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Ирина Бондарева</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Заголовок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Инновационная составляющая дипломных проектов и диссертаций</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Подзаголовок</w:t>
      </w:r>
    </w:p>
    <w:p w:rsidR="00000000" w:rsidDel="00000000" w:rsidP="00000000" w:rsidRDefault="00000000" w:rsidRPr="00000000" w14:paraId="00000005">
      <w:pP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Инновационная составляющая дипломных проектов и диссертаций в свете современных технологий.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Ключевые слова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Современные мультидисциплинарные технологии ; Биотехнологии ; Элементы генной инженерии ; Методика применения приёмов ТРИЗ ; Аналитические приёмы ТРИЗ ; Законы развития технических систем ; Диалектические подходы ; Закономерности развития техники.</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Аннотация</w:t>
      </w:r>
    </w:p>
    <w:p w:rsidR="00000000" w:rsidDel="00000000" w:rsidP="00000000" w:rsidRDefault="00000000" w:rsidRPr="00000000" w14:paraId="0000000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большинство интересных и эффективных изобретений возникает на базе открытий каких-то элементов живой природы, которые вдохновляют изобретателей на новые и новые технические решения, решающие необычные задачи при помощи необычных методов и приёмов;</w:t>
      </w:r>
    </w:p>
    <w:p w:rsidR="00000000" w:rsidDel="00000000" w:rsidP="00000000" w:rsidRDefault="00000000" w:rsidRPr="00000000" w14:paraId="0000000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анализе и прогнозировании с применением методики и  аналитических приёмов ТРИЗ , при технолого-диалектическом синтезе это обнаруженное явление может дать реальные выходы на  эффективное применение в инновационных процессах и особенно в процессах биотехнологии и генной инженерии;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Особую важность имеет реализация возможностей для изучения принципов и законов ТРИЗ в учебных заведениях , готовящих специалистов технологических и конструкторских дисциплин и дающих основания для включения инновационных составляющих в дипломные проекты и диссертационные проекты с применением элементов искусственного интеллекта и искусственных нейронных сетей.</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Вступление , - Стр.2</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ТРИЗ , - Стр.5</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Законы развития ТРИЗ , - Стр. 25</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1 , - Стр. 27</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Список использованной литературы , патентная и лицензионная информация , - Стр.52</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Вступление</w:t>
      </w:r>
    </w:p>
    <w:p w:rsidR="00000000" w:rsidDel="00000000" w:rsidP="00000000" w:rsidRDefault="00000000" w:rsidRPr="00000000" w14:paraId="00000013">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ТРИЗ и современные мультидисциплинарные технологии,   биотехнологии и элементы генной инженерии : реальность и иллюзии ; ТРИЗ  и АРИЗ – как базовая инновационная составляющая дипломных проектов и диссертаций ;</w:t>
      </w:r>
    </w:p>
    <w:p w:rsidR="00000000" w:rsidDel="00000000" w:rsidP="00000000" w:rsidRDefault="00000000" w:rsidRPr="00000000" w14:paraId="00000014">
      <w:pPr>
        <w:spacing w:after="60" w:before="180" w:lineRule="auto"/>
        <w:rPr>
          <w:rFonts w:ascii="Times New Roman" w:cs="Times New Roman" w:eastAsia="Times New Roman" w:hAnsi="Times New Roman"/>
          <w:color w:val="000080"/>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ТРИЗ задумывалась "как точная наука". Какое то время все её законы и методы в принципе соответствовали уровню развития и возможностей техники и технологии;</w:t>
      </w:r>
    </w:p>
    <w:p w:rsidR="00000000" w:rsidDel="00000000" w:rsidP="00000000" w:rsidRDefault="00000000" w:rsidRPr="00000000" w14:paraId="00000016">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Что же в настоящее время  в действительности представляет собой ТРИЗ? Как повлияли на его интеграционные возможности современные высокие технологии и процессорная техника? </w:t>
      </w:r>
    </w:p>
    <w:p w:rsidR="00000000" w:rsidDel="00000000" w:rsidP="00000000" w:rsidRDefault="00000000" w:rsidRPr="00000000" w14:paraId="0000001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 не все вопросы , которые необходимо прояснить ; Как важный факт  надо отметить повсеместное явление поиска в биологических объектах аналогов будущих изобретений , особенно на базе биологических -механических исследований ; Как это сочетается с законами , методами и приёмами ТРИЗ ?</w:t>
      </w:r>
    </w:p>
    <w:p w:rsidR="00000000" w:rsidDel="00000000" w:rsidP="00000000" w:rsidRDefault="00000000" w:rsidRPr="00000000" w14:paraId="0000001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большинство интересных и эффективных изобретений возникает на базе открытий каких-то элементов живой природы, которые вдохновляют изобретателей на новые и новые технические решения, решающие необычные задачи при помощи необычных методов и приёмов.</w:t>
      </w:r>
    </w:p>
    <w:p w:rsidR="00000000" w:rsidDel="00000000" w:rsidP="00000000" w:rsidRDefault="00000000" w:rsidRPr="00000000" w14:paraId="0000001A">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анализе и прогнозировании с применением методики и  аналитических приёмов ТРИЗ , при технолого-диалектическом синтезе это обнаруженное явление может дать реальные выходы на  эффективное применение в инновационных процессах и особенно в процессах биотехнологии и генной инженерии; </w:t>
      </w:r>
    </w:p>
    <w:p w:rsidR="00000000" w:rsidDel="00000000" w:rsidP="00000000" w:rsidRDefault="00000000" w:rsidRPr="00000000" w14:paraId="0000001C">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Несомненным достоинством ТРИЗ  и стало то, что в ней была предпринята попытка использовать для решения изобретательских задач диалектические подходы, связанные с выявлением и разрешением противоречий. С этой целью в ТРИЗ был разработан специальный алгоритм (АРИЗ), представляющий собой последовательность логических процедур, направленных на представление решаемой изобретательской задачи в виде противоречий и ряд рекомендаций для их разрешения. Кроме того, в книгах по ТРИЗ приводилось большое число интересных примеров и задач, которые сами по себе имели большую познавательную ценность. </w:t>
      </w:r>
    </w:p>
    <w:p w:rsidR="00000000" w:rsidDel="00000000" w:rsidP="00000000" w:rsidRDefault="00000000" w:rsidRPr="00000000" w14:paraId="0000001D">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 зная сегодняшнее состояние дел уместным становится вопрос , - а если противоречия в его классическом понимании не существует , тогда как преодолевать не существующие противоречия ? Как развивать инновационные технологии используя приёмы и методы ТРИЗ и одновременно используя новые позитивные и эффективные приёмы ? </w:t>
      </w:r>
    </w:p>
    <w:p w:rsidR="00000000" w:rsidDel="00000000" w:rsidP="00000000" w:rsidRDefault="00000000" w:rsidRPr="00000000" w14:paraId="0000001E">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Однако и без этого  Теория решения изобретательских задач имела  и ряд существенных изъянов, которые, очевидно, и привели к застою в ее развитии после смерти автора, а также к существенным сложностям в практическом ее применении. В чем же заключались эти изъяны. </w:t>
      </w:r>
    </w:p>
    <w:p w:rsidR="00000000" w:rsidDel="00000000" w:rsidP="00000000" w:rsidRDefault="00000000" w:rsidRPr="00000000" w14:paraId="0000001F">
      <w:pPr>
        <w:numPr>
          <w:ilvl w:val="0"/>
          <w:numId w:val="2"/>
        </w:numPr>
        <w:spacing w:after="28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ТРИЗ была предпринята попытка сформулировать законы развития технических систем, которые должны были лечь в основу ТРИЗ и в основу общей методологии решения задач. Однако большинство из сформулированных законов таковыми не являются. Их скорее следовало бы назвать закономерностями развития техники, причем далеко не полными. По этой причине стройной методологии решения задач, основанной на законах развития так и не появилось. А сформулированные законы в основном использовались в качестве методических обоснований к приводимым примерам изобретений. Совершенно исключались факторы коммерческой целесообразности и не принималось во внимание именно их влияние на приёмы использования постоянно модифицирующихся законов развития технических систем для такой модернизации , оптимизации и модификации объекта , которая может эволюционно превратить изобретение в востребованный инновационный продукт;</w:t>
      </w:r>
    </w:p>
    <w:p w:rsidR="00000000" w:rsidDel="00000000" w:rsidP="00000000" w:rsidRDefault="00000000" w:rsidRPr="00000000" w14:paraId="00000020">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Возникшие в последнее время патентные споры между крупнейшими технологическими компаниями мира, показывают и доказывают , что законы развития технических систем сформулированные в ТРИЗ не могут отразить всего многообразия задач, функций и признаков современного многофункционального объекта и с учётом всех новых возникших и продолжающих возникать факторов, характеризующих инновационный объект ,  необходимо заново сформулировать  эти законы связав их с законами развития  коммерческих структур и коммерциализации инновационных идей.</w:t>
      </w:r>
    </w:p>
    <w:p w:rsidR="00000000" w:rsidDel="00000000" w:rsidP="00000000" w:rsidRDefault="00000000" w:rsidRPr="00000000" w14:paraId="00000021">
      <w:pPr>
        <w:numPr>
          <w:ilvl w:val="0"/>
          <w:numId w:val="2"/>
        </w:numPr>
        <w:spacing w:after="28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Диалектический подход (анализ противоречий), заложенный в основной инструмент решения задач, которым являлся АРИЗ, был искажен введением новых понятий (техническое и физическое противоречие). Эти новые понятия искажали суть диалектического противоречия, сформулированного в диалектической логике, что приводило к трудностям в выявлении противоречия при попытках решения с помощью АРИЗ реальных изобретательских задач. На этом следовало бы отдельно сконцентрировать внимание , - а что можно считать реальной изобретательской задачей ?  Как правильная или ошибочная  формулировка изобретательской задачи  может повлиять на коммерциализацию возникшего изобретения ? А можно ли вообще надёжно защитить возникшее техническое решение от несанкционированного копирования ? Поиск ответов на все эти и множество других вопросов становятся сегодня основной частью диалектики создания стратегии патентования и лицензирования изобретений.</w:t>
      </w:r>
    </w:p>
    <w:p w:rsidR="00000000" w:rsidDel="00000000" w:rsidP="00000000" w:rsidRDefault="00000000" w:rsidRPr="00000000" w14:paraId="00000022">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Усовершенствование АРИЗ (создание новых модификаций от АРИЗ-77 до АРИЗ-85В) шло не по пути устранения допущенных неточностей в процедурах выявлении противоречия, а по пути усложнения алгоритма. В результате последняя официальная модификация алгоритма АРИЗ-85В превратилась в чрезвычайно громоздкую и мало пригодную для практического использования конструкцию. </w:t>
      </w:r>
    </w:p>
    <w:p w:rsidR="00000000" w:rsidDel="00000000" w:rsidP="00000000" w:rsidRDefault="00000000" w:rsidRPr="00000000" w14:paraId="00000023">
      <w:pPr>
        <w:numPr>
          <w:ilvl w:val="0"/>
          <w:numId w:val="2"/>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ТРИЗ так и не были найдены четкие механизмы перехода от сформулированного противоречия к его практическому разрешению. Это создавало серьезные сложности в решении реальных задач с помощью АРИЗ. </w:t>
      </w:r>
    </w:p>
    <w:p w:rsidR="00000000" w:rsidDel="00000000" w:rsidP="00000000" w:rsidRDefault="00000000" w:rsidRPr="00000000" w14:paraId="00000024">
      <w:pPr>
        <w:numPr>
          <w:ilvl w:val="0"/>
          <w:numId w:val="2"/>
        </w:numPr>
        <w:spacing w:after="0" w:before="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ТРИЗ декларировала отказ от методологии активизации перебора вариантов, однако основная часть так называемых инструментов ТРИЗ представляли собой именно такие методы (метод маленьких человечков, оператор РВС, вещественно полевой  анализ). </w:t>
      </w:r>
    </w:p>
    <w:p w:rsidR="00000000" w:rsidDel="00000000" w:rsidP="00000000" w:rsidRDefault="00000000" w:rsidRPr="00000000" w14:paraId="00000025">
      <w:pPr>
        <w:numPr>
          <w:ilvl w:val="0"/>
          <w:numId w:val="2"/>
        </w:numPr>
        <w:spacing w:after="0" w:before="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Вещественно полевой  анализ представлялся в ТРИЗ научным подходом, в основе которого заложен анализ закономерностей структурного развития технических объектов. Однако допущение использования в вещественных  полях несуществующих физических полей, а также возможность неоднозначной трактовки вещественно полевых  конструкций и правил их преобразования скорее позволяют отнести вещественно полевой  анализ к методам активизации перебора вариантов, но никак ни к научному анализу. </w:t>
      </w:r>
    </w:p>
    <w:p w:rsidR="00000000" w:rsidDel="00000000" w:rsidP="00000000" w:rsidRDefault="00000000" w:rsidRPr="00000000" w14:paraId="00000026">
      <w:pPr>
        <w:numPr>
          <w:ilvl w:val="0"/>
          <w:numId w:val="2"/>
        </w:numPr>
        <w:spacing w:after="0" w:before="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Наиболее близким к идее формализации процедуры решения изобретательских задач было создание в ТРИЗ таблицы и приемов разрешения технических противоречий. Этот подход был основан на статистическом анализе существующих на то время описаний изобретений. Однако, несмотря на имеющиеся перспективы, он не получил в ТРИЗ дальнейшего развития, и по причине ряда имевшихся недостатков и морального устаревания статистических выводов утратил свою актуальность для практического использования. </w:t>
      </w:r>
    </w:p>
    <w:p w:rsidR="00000000" w:rsidDel="00000000" w:rsidP="00000000" w:rsidRDefault="00000000" w:rsidRPr="00000000" w14:paraId="00000027">
      <w:pPr>
        <w:numPr>
          <w:ilvl w:val="0"/>
          <w:numId w:val="2"/>
        </w:numPr>
        <w:spacing w:after="280" w:before="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Существует распространенная иллюзия о возможности внедрения ТРИЗ в реальное производство. По своей сути ТРИЗ является индивидуальным методом решения задач, применение которого является личным выбором для человека. По этой причине сделать ТРИЗ частью того или иного производственного процесса невозможно. В лучшем случае предприятие может организовать обучение ТРИЗ своих сотрудников с целью повышения их творческих возможностей. </w:t>
      </w:r>
    </w:p>
    <w:p w:rsidR="00000000" w:rsidDel="00000000" w:rsidP="00000000" w:rsidRDefault="00000000" w:rsidRPr="00000000" w14:paraId="0000002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период своего активного развития (80-е годы прошлого столетия) указанные недостатки и ошибки успешно компенсировались энтузиазмом приверженцев ТРИЗ. Тем не менее, существующие изъяны ТРИЗ и уход из ТРИЗ в результате кризиса производства ее основных разработчиков, способных видеть эти недостатки, привели к застою в развитии теории. В этом на наш взгляд основная причина того, что за последние десятилетие в ТРИЗ не появилось ничего нового достойного серьезного внимания.</w:t>
      </w:r>
    </w:p>
    <w:p w:rsidR="00000000" w:rsidDel="00000000" w:rsidP="00000000" w:rsidRDefault="00000000" w:rsidRPr="00000000" w14:paraId="0000002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мнению автора настоящей публикации для предоставления для будущих специалистов всех профилей своеобразного инструмента внедрения обновлённых принципов ТРИЗ и АРИЗ имеет смысл включить изучение этих принципов с комментариями автора в курс внеклассных занятий в технических и технологических университетах ;</w:t>
      </w:r>
    </w:p>
    <w:p w:rsidR="00000000" w:rsidDel="00000000" w:rsidP="00000000" w:rsidRDefault="00000000" w:rsidRPr="00000000" w14:paraId="0000002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Рассмотрим указанные 40 принципов с комментариями автора настоящей публикации : ;</w:t>
      </w:r>
    </w:p>
    <w:p w:rsidR="00000000" w:rsidDel="00000000" w:rsidP="00000000" w:rsidRDefault="00000000" w:rsidRPr="00000000" w14:paraId="0000002B">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Принцип дробления </w:t>
      </w:r>
    </w:p>
    <w:p w:rsidR="00000000" w:rsidDel="00000000" w:rsidP="00000000" w:rsidRDefault="00000000" w:rsidRPr="00000000" w14:paraId="0000002C">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разделить объект на независимые части; </w:t>
      </w:r>
    </w:p>
    <w:p w:rsidR="00000000" w:rsidDel="00000000" w:rsidP="00000000" w:rsidRDefault="00000000" w:rsidRPr="00000000" w14:paraId="0000002D">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выполнить объект разборным;</w:t>
      </w:r>
    </w:p>
    <w:p w:rsidR="00000000" w:rsidDel="00000000" w:rsidP="00000000" w:rsidRDefault="00000000" w:rsidRPr="00000000" w14:paraId="0000002E">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увеличить степень дробления объекта. </w:t>
      </w:r>
    </w:p>
    <w:p w:rsidR="00000000" w:rsidDel="00000000" w:rsidP="00000000" w:rsidRDefault="00000000" w:rsidRPr="00000000" w14:paraId="0000002F">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Критерий независимости частей , на которые рекомендуется разделить объект в современных машинах и аппаратах выполнить практически не возможно;</w:t>
      </w:r>
    </w:p>
    <w:p w:rsidR="00000000" w:rsidDel="00000000" w:rsidP="00000000" w:rsidRDefault="00000000" w:rsidRPr="00000000" w14:paraId="00000030">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Современные машины и аппараты , особенно надсистемы содержащие в подсистемах управления и контроля элементы искусственного интеллекта и искусственные нейронные сети имеют другие технические характеристики , которые формируют в комплексе для всей надсистемы признаки – умной надсистемы с всеми связями между подсистемами , определяющими – умные связи  и умные программные механизмы взаимодействия между подсистемами;</w:t>
      </w:r>
    </w:p>
    <w:p w:rsidR="00000000" w:rsidDel="00000000" w:rsidP="00000000" w:rsidRDefault="00000000" w:rsidRPr="00000000" w14:paraId="0000003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принять во внимание  тот факт , что современные инновационные объекты чаще всего представляют собой интегративное сочетание аппарата , системы, программы и метода, становится однозначно понятным , что все части или компоненты объекта в той или иной степени  завязаны на эти элементы;</w:t>
      </w:r>
    </w:p>
    <w:p w:rsidR="00000000" w:rsidDel="00000000" w:rsidP="00000000" w:rsidRDefault="00000000" w:rsidRPr="00000000" w14:paraId="0000003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следовать этой логике , то получается , что при необходимости добиться полной автономности и независимости частей объекта , необходимо наделить каждую часть соответствием указанным , - аппарату, системе, программе и методу, что ,  учитывая требование патентного законодательства о неделимости объекта изобретения,  и  зная дизайнерский принцип  о бессмысленности повторения всех конструктивных , программных , технологических и алгоритмических признаков , выделенных в процессе разделения объекта на части ,  в каждой из частей ,  делает этот приём не столько полезным , сколько  вредным;</w:t>
      </w:r>
    </w:p>
    <w:p w:rsidR="00000000" w:rsidDel="00000000" w:rsidP="00000000" w:rsidRDefault="00000000" w:rsidRPr="00000000" w14:paraId="0000003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Методы современного инновационного дизайна , - это полномасштабная вертикальная и горизонтальная  интеграция и принцип  функционального дробления скорее всего должен превратиться в принцип  комплексного подбора  автономных функциональных компонентов объекта для горизонтальной и вертикальной  компоновочной интеграции;</w:t>
      </w:r>
    </w:p>
    <w:p w:rsidR="00000000" w:rsidDel="00000000" w:rsidP="00000000" w:rsidRDefault="00000000" w:rsidRPr="00000000" w14:paraId="0000003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 как в современном инновационном процессе чистого изобретательства не существует , то , по крайней мере  , одним из элементов интеграции должен явиться принцип коммерческой целесообразности для горизонтальной интеграции и принцип внедренческой универсальности в различных технологических  категориях , не всегда на первый взгляд логически связанных между собой , - для вертикальной интеграции  и для привязки программных особенностей входящих подсистем к общей концепции управления и контроля.</w:t>
      </w:r>
    </w:p>
    <w:p w:rsidR="00000000" w:rsidDel="00000000" w:rsidP="00000000" w:rsidRDefault="00000000" w:rsidRPr="00000000" w14:paraId="0000003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Теория и алгоритм решения изобретательских задач создавались во время и в ситуации , когда, во всяком случае, в Советской экономической системе не существовало производства универсальных стандартизованных конструкционных и технологических компонентов;</w:t>
      </w:r>
    </w:p>
    <w:p w:rsidR="00000000" w:rsidDel="00000000" w:rsidP="00000000" w:rsidRDefault="00000000" w:rsidRPr="00000000" w14:paraId="0000003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 определяет принципиальную разницу между современным машинным проектированием и дизайном и существовавшими во время создания Теории и алгоритма решения изобретательских задач методиками  и критериями проектирования;</w:t>
      </w:r>
    </w:p>
    <w:p w:rsidR="00000000" w:rsidDel="00000000" w:rsidP="00000000" w:rsidRDefault="00000000" w:rsidRPr="00000000" w14:paraId="0000003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Появление в последнее время всевозможных умных технологий , умных изделий , умных производств и их вариантов создало определённые характеристики , которые в целом известны и представляют основные характеристики инновационных объектов даже до того , когда эти объекты становятся предметом исследований и разработки. </w:t>
      </w:r>
    </w:p>
    <w:p w:rsidR="00000000" w:rsidDel="00000000" w:rsidP="00000000" w:rsidRDefault="00000000" w:rsidRPr="00000000" w14:paraId="00000038">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вынесения </w:t>
      </w:r>
    </w:p>
    <w:p w:rsidR="00000000" w:rsidDel="00000000" w:rsidP="00000000" w:rsidRDefault="00000000" w:rsidRPr="00000000" w14:paraId="00000039">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отделить от объекта "мешающую" часть ("мешающее" свойство); </w:t>
      </w:r>
    </w:p>
    <w:p w:rsidR="00000000" w:rsidDel="00000000" w:rsidP="00000000" w:rsidRDefault="00000000" w:rsidRPr="00000000" w14:paraId="0000003A">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выделить единственно нужную часть (нужное свойство). </w:t>
      </w:r>
    </w:p>
    <w:p w:rsidR="00000000" w:rsidDel="00000000" w:rsidP="00000000" w:rsidRDefault="00000000" w:rsidRPr="00000000" w14:paraId="0000003B">
      <w:pPr>
        <w:spacing w:after="280" w:before="280" w:lineRule="auto"/>
        <w:ind w:left="48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решения задач такого рода в современных условиях необходим анализ полезности и эффективности частей и компонентов , для выявления частей и компонентов мешающих реализации основного рабочего процесса рассматриваемой надсистемы и в рамках этой надсистемы  характер взаимодействия  входящих подсистем.</w:t>
      </w:r>
    </w:p>
    <w:p w:rsidR="00000000" w:rsidDel="00000000" w:rsidP="00000000" w:rsidRDefault="00000000" w:rsidRPr="00000000" w14:paraId="0000003C">
      <w:pPr>
        <w:spacing w:after="280" w:before="280" w:lineRule="auto"/>
        <w:ind w:left="48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выделения входящих подсистем и их степени полезности для рабочего цикла  надсистем  , а также для идентификации из всех подсистем единственной нужной и наиболее эффективной подсистемы в сегодняшних условиях важно иметь  или создать имитационную программу  с помощью которой можно осуществить  пошаговую имитацию рабочего цикла взаимосвязанных подсистем в надсистеме  и в системном анализе определить как мешающую подсистему так и единственно нужную часть – подсистему;</w:t>
      </w:r>
    </w:p>
    <w:p w:rsidR="00000000" w:rsidDel="00000000" w:rsidP="00000000" w:rsidRDefault="00000000" w:rsidRPr="00000000" w14:paraId="0000003D">
      <w:pPr>
        <w:spacing w:after="280" w:before="280" w:lineRule="auto"/>
        <w:ind w:left="48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После выполнения такого системного анализа появляется возможность последовательного прогона всей надсистемы по рабочему циклу и выстраивается возможность классификации всей иерархии подсистем как соответствующих характеристикам умных технологий;</w:t>
      </w:r>
    </w:p>
    <w:p w:rsidR="00000000" w:rsidDel="00000000" w:rsidP="00000000" w:rsidRDefault="00000000" w:rsidRPr="00000000" w14:paraId="0000003E">
      <w:pPr>
        <w:spacing w:after="280" w:before="280" w:lineRule="auto"/>
        <w:ind w:left="48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Ещё одной функцией анализа является необходимая систематизация характеристик подсистем , для определения степени полезности и уровня полезности для определения единственно нужной части в эквиваленте подсистемы и её соответствия параметрам и характеристикам надсистемы.</w:t>
      </w:r>
    </w:p>
    <w:p w:rsidR="00000000" w:rsidDel="00000000" w:rsidP="00000000" w:rsidRDefault="00000000" w:rsidRPr="00000000" w14:paraId="0000003F">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местного качества  </w:t>
      </w:r>
    </w:p>
    <w:p w:rsidR="00000000" w:rsidDel="00000000" w:rsidP="00000000" w:rsidRDefault="00000000" w:rsidRPr="00000000" w14:paraId="00000040">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однородной структуры объекта (или внешней среды, внешнего воздействия) к неоднородной; </w:t>
      </w:r>
    </w:p>
    <w:p w:rsidR="00000000" w:rsidDel="00000000" w:rsidP="00000000" w:rsidRDefault="00000000" w:rsidRPr="00000000" w14:paraId="00000041">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разные части объекта должны иметь (выполнять) различные функции; </w:t>
      </w:r>
    </w:p>
    <w:p w:rsidR="00000000" w:rsidDel="00000000" w:rsidP="00000000" w:rsidRDefault="00000000" w:rsidRPr="00000000" w14:paraId="00000042">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каждая часть объекта должна находиться в условиях, наиболее благоприятных для ее работы.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Естественно для объекта должны быть созданы условия , наиболее благоприятные для работы в том числе и условия для психологической реабилитации стрессовой зависимости , особенно при мозговом штурме.</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Естественно разные части или компоненты объекта должны иметь и конечно выполнять различные функции, но изменить принцип местного качества путём формирования вместо однородной структуры объекта некого неоднородного фона или состава вряд ли может помочь в формировании оптимального объекта;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Повсеместное внедрение в системы управления и контроля элементов искусственного интеллекта и искусственных нейронных сетей позволяет управлять и контролировать все процессы совместно с выполнением принципа местного качества.</w:t>
      </w:r>
    </w:p>
    <w:p w:rsidR="00000000" w:rsidDel="00000000" w:rsidP="00000000" w:rsidRDefault="00000000" w:rsidRPr="00000000" w14:paraId="0000004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асимметрии  </w:t>
      </w:r>
    </w:p>
    <w:p w:rsidR="00000000" w:rsidDel="00000000" w:rsidP="00000000" w:rsidRDefault="00000000" w:rsidRPr="00000000" w14:paraId="0000004A">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симметричной формы объекта к асимметричной; </w:t>
      </w:r>
    </w:p>
    <w:p w:rsidR="00000000" w:rsidDel="00000000" w:rsidP="00000000" w:rsidRDefault="00000000" w:rsidRPr="00000000" w14:paraId="0000004B">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объект асимметричен, увеличить степень асимметрии.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всегда можно пренебречь симметрией объекта и перейти от симметричной к ассиметричной форме; Все дизайнерские приёмы , все конструкторские программы  направлены на максимизацию симметрии , а не наоборот;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в объекте имеет место некая или некоторая асимметрия, то не понятно как может помочь в оптимизации объекта или создании нового объекта увеличенная или даже гипертрофированная асимметрия?  Как этот фактор может повлиять на  эксплуатационные и потребительские свойства объекта?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этой связи возможности искусственного интеллекта и искусственных нейронных сетей позволяют прогнозировать уровни и радиусы асимметрии и контролировать процессы влияния параметров асимметрии на работоспособность всего объекта, - всех его надсистем и входящих в них подсистем. </w:t>
      </w:r>
    </w:p>
    <w:p w:rsidR="00000000" w:rsidDel="00000000" w:rsidP="00000000" w:rsidRDefault="00000000" w:rsidRPr="00000000" w14:paraId="00000051">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объединения  </w:t>
      </w:r>
    </w:p>
    <w:p w:rsidR="00000000" w:rsidDel="00000000" w:rsidP="00000000" w:rsidRDefault="00000000" w:rsidRPr="00000000" w14:paraId="00000052">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соединить однородные или предназначенные для смежных операций объекты; </w:t>
      </w:r>
    </w:p>
    <w:p w:rsidR="00000000" w:rsidDel="00000000" w:rsidP="00000000" w:rsidRDefault="00000000" w:rsidRPr="00000000" w14:paraId="00000053">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объединить во времени однородные или смежные операции. </w:t>
      </w:r>
    </w:p>
    <w:p w:rsidR="00000000" w:rsidDel="00000000" w:rsidP="00000000" w:rsidRDefault="00000000" w:rsidRPr="00000000" w14:paraId="00000054">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в объекте имеются однородные компоненты , которые дублируют функции друг друга , то их соединение вряд ли поможет добиться для объекта улучшения его качеств и характеристик;</w:t>
      </w:r>
    </w:p>
    <w:p w:rsidR="00000000" w:rsidDel="00000000" w:rsidP="00000000" w:rsidRDefault="00000000" w:rsidRPr="00000000" w14:paraId="00000055">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Объединение однородных или смежных операций требует изменения алгоритма и перепрограммирования процессоров объекта , что в сегодняшних условиях практически не возможно;</w:t>
      </w:r>
    </w:p>
    <w:p w:rsidR="00000000" w:rsidDel="00000000" w:rsidP="00000000" w:rsidRDefault="00000000" w:rsidRPr="00000000" w14:paraId="00000056">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какой то степени хорошая работа в системах управления и контроля элементов искусственного интеллекта и искусственных нейронных сетей  позволяет определить необходимый и возможный характер принципа объединения и кроме того применение в качестве инструментов контроля принципов электромагнитной  резонансной спектроскопии позволяет резко увеличить скорость и точность контроля, что предохраняет от аварии.  </w:t>
      </w:r>
    </w:p>
    <w:p w:rsidR="00000000" w:rsidDel="00000000" w:rsidP="00000000" w:rsidRDefault="00000000" w:rsidRPr="00000000" w14:paraId="0000005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универсальности  </w:t>
      </w:r>
    </w:p>
    <w:p w:rsidR="00000000" w:rsidDel="00000000" w:rsidP="00000000" w:rsidRDefault="00000000" w:rsidRPr="00000000" w14:paraId="00000059">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объект выполняет несколько разных функций, благодаря чему отпадает необходимость в других объектах. </w:t>
      </w:r>
    </w:p>
    <w:p w:rsidR="00000000" w:rsidDel="00000000" w:rsidP="00000000" w:rsidRDefault="00000000" w:rsidRPr="00000000" w14:paraId="0000005A">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этой ситуации становится очевидным и правомерным вопрос о целесообразности выполнения объектом функций, присущим другим объектам;</w:t>
      </w:r>
    </w:p>
    <w:p w:rsidR="00000000" w:rsidDel="00000000" w:rsidP="00000000" w:rsidRDefault="00000000" w:rsidRPr="00000000" w14:paraId="0000005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Кому это надо, кто пойдёт на то, что бы объединить в одном изделии , например инструменте , функции других инструментов;</w:t>
      </w:r>
    </w:p>
    <w:p w:rsidR="00000000" w:rsidDel="00000000" w:rsidP="00000000" w:rsidRDefault="00000000" w:rsidRPr="00000000" w14:paraId="0000005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такой инструмент всё равно может только один оператор и , если в то же время необходимо использовать новую функцию , заложенную в изобретение, то надо иметь ещё один такой инструмент , то есть коммерчески такое изобретение не имеет никакой пользы и не будет поддержано инвесторами;</w:t>
      </w:r>
    </w:p>
    <w:p w:rsidR="00000000" w:rsidDel="00000000" w:rsidP="00000000" w:rsidRDefault="00000000" w:rsidRPr="00000000" w14:paraId="0000005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того , применение программ и мобильных приложений с заранее определёнными для каждого объекта параметрами управления и контроля , такого рода универсальность вносит необходимость программной координации выходных характеристик каждой подсистемы  , но всё это только в рамках надсистемы  и её контрольных , аналитических и управляющих элементов.</w:t>
      </w:r>
    </w:p>
    <w:p w:rsidR="00000000" w:rsidDel="00000000" w:rsidP="00000000" w:rsidRDefault="00000000" w:rsidRPr="00000000" w14:paraId="0000005E">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матрёшки   </w:t>
      </w:r>
    </w:p>
    <w:p w:rsidR="00000000" w:rsidDel="00000000" w:rsidP="00000000" w:rsidRDefault="00000000" w:rsidRPr="00000000" w14:paraId="0000005F">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один объект размещен внутри другого, который, в свою очередь, находится внутри третьего и т. д.; </w:t>
      </w:r>
    </w:p>
    <w:p w:rsidR="00000000" w:rsidDel="00000000" w:rsidP="00000000" w:rsidRDefault="00000000" w:rsidRPr="00000000" w14:paraId="00000060">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один объект проходит сквозь полости в другом объекте. </w:t>
      </w:r>
    </w:p>
    <w:p w:rsidR="00000000" w:rsidDel="00000000" w:rsidP="00000000" w:rsidRDefault="00000000" w:rsidRPr="00000000" w14:paraId="0000006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супер объект состоит из входящих -объектов находящихся один внутри другого  или один объект проходит через полости в другом объекте, то напрашивается вывод о автономности и самостоятельности каждого из объектов , - и тогда можно предположить , что каждый из объектов настолько автономен и оригинален , что является предметом самостоятельного изобретения;</w:t>
      </w:r>
    </w:p>
    <w:p w:rsidR="00000000" w:rsidDel="00000000" w:rsidP="00000000" w:rsidRDefault="00000000" w:rsidRPr="00000000" w14:paraId="0000006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это утверждение рассматривать с точки зрения взаимодействия надсистемы и входящих в неё подсистем  с их иерархией программных систем , то этот фактор в значительной степени сужает функциональную независимость  и автономность каждого объекта.</w:t>
      </w:r>
    </w:p>
    <w:p w:rsidR="00000000" w:rsidDel="00000000" w:rsidP="00000000" w:rsidRDefault="00000000" w:rsidRPr="00000000" w14:paraId="0000006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этом случае возможности управления и контроля вплотную зависят от быстродействия процессоров подсистем  и как следствие проникновение входящих объектов – подсистем  в центральные головные объекты – надсистемы существенно ограничены и требуют специального программного управления с высоким быстродействием , что не всегда экономически выполнимо.</w:t>
      </w:r>
    </w:p>
    <w:p w:rsidR="00000000" w:rsidDel="00000000" w:rsidP="00000000" w:rsidRDefault="00000000" w:rsidRPr="00000000" w14:paraId="00000064">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анти веса </w:t>
      </w:r>
    </w:p>
    <w:p w:rsidR="00000000" w:rsidDel="00000000" w:rsidP="00000000" w:rsidRDefault="00000000" w:rsidRPr="00000000" w14:paraId="00000065">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компенсировать вес объекта соединением с другим, обладающим подъемной силой; </w:t>
      </w:r>
    </w:p>
    <w:p w:rsidR="00000000" w:rsidDel="00000000" w:rsidP="00000000" w:rsidRDefault="00000000" w:rsidRPr="00000000" w14:paraId="00000066">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компенсировать вес объекта взаимодействием со средой (за счет аэродинамических  - и гидродинамических сил). </w:t>
      </w:r>
    </w:p>
    <w:p w:rsidR="00000000" w:rsidDel="00000000" w:rsidP="00000000" w:rsidRDefault="00000000" w:rsidRPr="00000000" w14:paraId="00000067">
      <w:pPr>
        <w:spacing w:after="280" w:before="280" w:lineRule="auto"/>
        <w:ind w:right="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Балансировка и уравновешивание относятся к наиболее важным приёмам калибровки и настройки инновационных объектов ; Все современные версии компьютерных дизайнерских программ выполняют это автоматически, поэтому помогать им вручную не имеет особого смысла.</w:t>
      </w:r>
    </w:p>
    <w:p w:rsidR="00000000" w:rsidDel="00000000" w:rsidP="00000000" w:rsidRDefault="00000000" w:rsidRPr="00000000" w14:paraId="00000068">
      <w:pPr>
        <w:spacing w:after="280" w:before="280" w:lineRule="auto"/>
        <w:ind w:right="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Внедрение умных технологий как правило ведётся в рамках когда все подсистемы в взаимодействии с надсистемой имеют законченный вариант взаимной балансировки  и уравновешивания как по системам вертикальной интеграции – так и по системам горизонтальной интеграции , причём системы балансировки массовых и весовых параметров должны иметь чёткий балансировочный программный алгоритм , находящийся под контролем у системных элементов искусственного интеллекта и искусственных нейронных сетей.</w:t>
      </w:r>
    </w:p>
    <w:p w:rsidR="00000000" w:rsidDel="00000000" w:rsidP="00000000" w:rsidRDefault="00000000" w:rsidRPr="00000000" w14:paraId="00000069">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предварительного анти – действия   </w:t>
      </w:r>
    </w:p>
    <w:p w:rsidR="00000000" w:rsidDel="00000000" w:rsidP="00000000" w:rsidRDefault="00000000" w:rsidRPr="00000000" w14:paraId="0000006A">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заранее придать объекту напряжения, противоположные недопустимым или нежелательным рабочим напряжениям; </w:t>
      </w:r>
    </w:p>
    <w:p w:rsidR="00000000" w:rsidDel="00000000" w:rsidP="00000000" w:rsidRDefault="00000000" w:rsidRPr="00000000" w14:paraId="0000006B">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по условиям задачи необходимо совершить какое -то действие, надо заранее совершить анти действие. </w:t>
      </w:r>
    </w:p>
    <w:p w:rsidR="00000000" w:rsidDel="00000000" w:rsidP="00000000" w:rsidRDefault="00000000" w:rsidRPr="00000000" w14:paraId="0000006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современном дизайнерском процессе все предварительные оценочно-расчётные операции по оптимизации прочностных , температурных и прочих параметров; выполняются при помощи конструкторских программ, то есть такая оптимизация выполняется компьютером достаточно быстро и оптимально;</w:t>
      </w:r>
    </w:p>
    <w:p w:rsidR="00000000" w:rsidDel="00000000" w:rsidP="00000000" w:rsidRDefault="00000000" w:rsidRPr="00000000" w14:paraId="0000006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всего нагрузки на элементы конструкции подсистем в динамике сочетания действий и анти действий между подсистемами надсистемы в сегодняшних условиях, как правило имеют чёткий и однозначный программный код с привязкой и взаимодействием с центральным процессором надсистемы.</w:t>
      </w:r>
    </w:p>
    <w:p w:rsidR="00000000" w:rsidDel="00000000" w:rsidP="00000000" w:rsidRDefault="00000000" w:rsidRPr="00000000" w14:paraId="0000006E">
      <w:pPr>
        <w:numPr>
          <w:ilvl w:val="0"/>
          <w:numId w:val="4"/>
        </w:numPr>
        <w:spacing w:after="0" w:before="280" w:lineRule="auto"/>
        <w:ind w:left="4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предварительного действия  </w:t>
      </w:r>
    </w:p>
    <w:p w:rsidR="00000000" w:rsidDel="00000000" w:rsidP="00000000" w:rsidRDefault="00000000" w:rsidRPr="00000000" w14:paraId="0000006F">
      <w:pPr>
        <w:numPr>
          <w:ilvl w:val="1"/>
          <w:numId w:val="4"/>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заранее выполнить требуемое действие (полностью или хотя бы частично); </w:t>
      </w:r>
    </w:p>
    <w:p w:rsidR="00000000" w:rsidDel="00000000" w:rsidP="00000000" w:rsidRDefault="00000000" w:rsidRPr="00000000" w14:paraId="00000070">
      <w:pPr>
        <w:numPr>
          <w:ilvl w:val="1"/>
          <w:numId w:val="4"/>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заранее расставить объекты так, чтобы они могли вступить в действие без затраты времени на доставку и с наиболее удобного места. </w:t>
      </w:r>
    </w:p>
    <w:p w:rsidR="00000000" w:rsidDel="00000000" w:rsidP="00000000" w:rsidRDefault="00000000" w:rsidRPr="00000000" w14:paraId="0000007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компьютерном проектировании практически во всех такого рода и предназначения программах имеется возможность стимуляции и имитации рабочего цикла объекта, так что как правило такие операции обязательно включают в себя все возможные варианты и версии действий и функций объекта;</w:t>
      </w:r>
    </w:p>
    <w:p w:rsidR="00000000" w:rsidDel="00000000" w:rsidP="00000000" w:rsidRDefault="00000000" w:rsidRPr="00000000" w14:paraId="0000007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этого программы и алгоритмы учитывают динамику процессов и действий и согласовывают эти элементы программы и динамики с центральным процессором надсистемы.</w:t>
      </w:r>
    </w:p>
    <w:p w:rsidR="00000000" w:rsidDel="00000000" w:rsidP="00000000" w:rsidRDefault="00000000" w:rsidRPr="00000000" w14:paraId="0000007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11.Принцип заранее подложенной подушки </w:t>
      </w:r>
    </w:p>
    <w:p w:rsidR="00000000" w:rsidDel="00000000" w:rsidP="00000000" w:rsidRDefault="00000000" w:rsidRPr="00000000" w14:paraId="00000074">
      <w:pPr>
        <w:numPr>
          <w:ilvl w:val="1"/>
          <w:numId w:val="5"/>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компенсировать относительно невысокую надежность объекта заранее подготовленными аварийными средствами. </w:t>
      </w:r>
    </w:p>
    <w:p w:rsidR="00000000" w:rsidDel="00000000" w:rsidP="00000000" w:rsidRDefault="00000000" w:rsidRPr="00000000" w14:paraId="0000007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точки зрения современных отношений инвесторов и изобретателей понятно , что невысокая надёжность объекта надёжно и прочно закроет такому объекту дорогу на рынок;</w:t>
      </w:r>
    </w:p>
    <w:p w:rsidR="00000000" w:rsidDel="00000000" w:rsidP="00000000" w:rsidRDefault="00000000" w:rsidRPr="00000000" w14:paraId="0000007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Никакие компенсации на самом деле ничего не компенсируют, только надёжная и абсолютно работоспособная конструкция определяет настоящий коммерческий успех объекта.</w:t>
      </w:r>
    </w:p>
    <w:p w:rsidR="00000000" w:rsidDel="00000000" w:rsidP="00000000" w:rsidRDefault="00000000" w:rsidRPr="00000000" w14:paraId="0000007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Таким образом, в программном обеспечении надсистемы как правило учтены все вопросы и факторы источников понижения уровня надёжности и предусмотрены динамические решения по усилению уровня надёжности;</w:t>
      </w:r>
    </w:p>
    <w:p w:rsidR="00000000" w:rsidDel="00000000" w:rsidP="00000000" w:rsidRDefault="00000000" w:rsidRPr="00000000" w14:paraId="0000007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того открывшиеся сегодня дополнительные возможности по усилению надёжности объектов обеспечиваются и за счёт применения композитных материалов , прочность и надёжность которых значительно превышают возможности традиционных материалов.</w:t>
      </w:r>
    </w:p>
    <w:p w:rsidR="00000000" w:rsidDel="00000000" w:rsidP="00000000" w:rsidRDefault="00000000" w:rsidRPr="00000000" w14:paraId="00000079">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12.Принцип эквипотенциальной взаимосвязи </w:t>
      </w:r>
    </w:p>
    <w:p w:rsidR="00000000" w:rsidDel="00000000" w:rsidP="00000000" w:rsidRDefault="00000000" w:rsidRPr="00000000" w14:paraId="0000007A">
      <w:pPr>
        <w:numPr>
          <w:ilvl w:val="1"/>
          <w:numId w:val="5"/>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условия работы так, чтобы не приходилось поднимать или опускать объект. </w:t>
      </w:r>
    </w:p>
    <w:p w:rsidR="00000000" w:rsidDel="00000000" w:rsidP="00000000" w:rsidRDefault="00000000" w:rsidRPr="00000000" w14:paraId="0000007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принципы работы объекта предусматривают статические условия эксплуатации , то естественно не имеет смысла этот же объект поднимать или опускать или наоборот , если объект работает в развитом или локальном динамическом режиме , изменения в условиях работы объекта не только не приведут к оптимизации его рабочего цикла , но и вообще сделают работу объекта невозможной;</w:t>
      </w:r>
    </w:p>
    <w:p w:rsidR="00000000" w:rsidDel="00000000" w:rsidP="00000000" w:rsidRDefault="00000000" w:rsidRPr="00000000" w14:paraId="0000007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правило, в сегодняшних условиях работы умных технологий все рабочие движения строго лимитированы и скорости перемещения строго контролируются он – лайн  в режиме реального времени с применением контрольных устройств работающих на принципах электромагнитной резонансной спектроскопии.</w:t>
      </w:r>
    </w:p>
    <w:p w:rsidR="00000000" w:rsidDel="00000000" w:rsidP="00000000" w:rsidRDefault="00000000" w:rsidRPr="00000000" w14:paraId="0000007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13.Принцип наоборот </w:t>
      </w:r>
    </w:p>
    <w:p w:rsidR="00000000" w:rsidDel="00000000" w:rsidP="00000000" w:rsidRDefault="00000000" w:rsidRPr="00000000" w14:paraId="0000007E">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вместо действия, диктуемого условиями задачи, осуществить обратное действие; </w:t>
      </w:r>
    </w:p>
    <w:p w:rsidR="00000000" w:rsidDel="00000000" w:rsidP="00000000" w:rsidRDefault="00000000" w:rsidRPr="00000000" w14:paraId="0000007F">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сделать движущуюся часть объекта или внешней среды неподвижной, а неподвижную - движущейся; </w:t>
      </w:r>
    </w:p>
    <w:p w:rsidR="00000000" w:rsidDel="00000000" w:rsidP="00000000" w:rsidRDefault="00000000" w:rsidRPr="00000000" w14:paraId="00000080">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перевернуть объект "вверх ногами", вывернуть его. </w:t>
      </w:r>
    </w:p>
    <w:p w:rsidR="00000000" w:rsidDel="00000000" w:rsidP="00000000" w:rsidRDefault="00000000" w:rsidRPr="00000000" w14:paraId="0000008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у объекта базовым для его рабочего цикла является алгоритм и система управления и контроля рабочим циклом этого объекта зашита в программном процессоре, то осуществление обратного действия требует полного изменения алгоритма и соответственно перепрограммирования процессора , что практически невозможно ни по финансовым соображениям ни по условиям жёсткой конкуренции в обстоятельствах глобализации.</w:t>
      </w:r>
    </w:p>
    <w:p w:rsidR="00000000" w:rsidDel="00000000" w:rsidP="00000000" w:rsidRDefault="00000000" w:rsidRPr="00000000" w14:paraId="0000008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этой связи в процессе дизайна и программирования учитывается динамика действий и движений и её взаимосвязь с динамикой всех подсистем в рамках габаритов и качества поверхностей надсистемы.</w:t>
      </w:r>
    </w:p>
    <w:p w:rsidR="00000000" w:rsidDel="00000000" w:rsidP="00000000" w:rsidRDefault="00000000" w:rsidRPr="00000000" w14:paraId="0000008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Таким образом этот принцип не может напрямую решить проблемы дизайна и должен представлять собой набор скоординированных движений, включающих последовательные перемещения элементов конструкции подсистем с сохранением необходимого уровня взаимного баланса  и динамических задач , решаемых элементами подсистем.</w:t>
      </w:r>
    </w:p>
    <w:p w:rsidR="00000000" w:rsidDel="00000000" w:rsidP="00000000" w:rsidRDefault="00000000" w:rsidRPr="00000000" w14:paraId="0000008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14.Принцип сфероидальной концепции   </w:t>
      </w:r>
    </w:p>
    <w:p w:rsidR="00000000" w:rsidDel="00000000" w:rsidP="00000000" w:rsidRDefault="00000000" w:rsidRPr="00000000" w14:paraId="00000086">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прямолинейных частей к криволинейным от плоских поверхностей к сферическим, от частей, выполненных в виде куба и параллелепипеда, к шаровым конструкциям; </w:t>
      </w:r>
    </w:p>
    <w:p w:rsidR="00000000" w:rsidDel="00000000" w:rsidP="00000000" w:rsidRDefault="00000000" w:rsidRPr="00000000" w14:paraId="00000087">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ролики , шарики , спирали;  </w:t>
      </w:r>
    </w:p>
    <w:p w:rsidR="00000000" w:rsidDel="00000000" w:rsidP="00000000" w:rsidRDefault="00000000" w:rsidRPr="00000000" w14:paraId="00000088">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прямолинейного движения к вращательному, использовать центробежную силу. </w:t>
      </w:r>
    </w:p>
    <w:p w:rsidR="00000000" w:rsidDel="00000000" w:rsidP="00000000" w:rsidRDefault="00000000" w:rsidRPr="00000000" w14:paraId="00000089">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рассматривать переход от прямолинейных частей к сферическим и криволинейным с точки зрения изготовления , даже с применением новейших методов обработки на обрабатывающих центрах с цифровым программным управлением, то любому специалисту понятно , что речь может идти об на порядок более дорогостоящем процессе.</w:t>
      </w:r>
    </w:p>
    <w:p w:rsidR="00000000" w:rsidDel="00000000" w:rsidP="00000000" w:rsidRDefault="00000000" w:rsidRPr="00000000" w14:paraId="0000008A">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Также переход от прямолинейного движения к вращательному приводит к возникновению дополнительных кинематических проблем, что также системно ухудшает конструктивные и эксплуатационные свойства продукта;</w:t>
      </w:r>
    </w:p>
    <w:p w:rsidR="00000000" w:rsidDel="00000000" w:rsidP="00000000" w:rsidRDefault="00000000" w:rsidRPr="00000000" w14:paraId="0000008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того аналогичные проблемы сегодня можно успешно решить с помощью применения композитных материалов , имеющих капсульную структуру  и состоящих из сферических нано капсул  , имеющих  в каждой  нано капсуле ядро изготовленное из искусственного алмаза с оболочкой , изготовленной из пластичного металла , чаще всего – из меди.</w:t>
      </w:r>
    </w:p>
    <w:p w:rsidR="00000000" w:rsidDel="00000000" w:rsidP="00000000" w:rsidRDefault="00000000" w:rsidRPr="00000000" w14:paraId="0000008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Такие изделия изготавливаются в пресс-форме, в которой для формирования внешней формы используется принцип хладно текучести.  </w:t>
      </w:r>
    </w:p>
    <w:p w:rsidR="00000000" w:rsidDel="00000000" w:rsidP="00000000" w:rsidRDefault="00000000" w:rsidRPr="00000000" w14:paraId="0000008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15.Принцип динамичности  </w:t>
      </w:r>
    </w:p>
    <w:p w:rsidR="00000000" w:rsidDel="00000000" w:rsidP="00000000" w:rsidRDefault="00000000" w:rsidRPr="00000000" w14:paraId="0000008E">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характеристики объекта (или внешней среды) должны меняться так, чтобы быть оптимальными на каждом этапе работы; </w:t>
      </w:r>
    </w:p>
    <w:p w:rsidR="00000000" w:rsidDel="00000000" w:rsidP="00000000" w:rsidRDefault="00000000" w:rsidRPr="00000000" w14:paraId="0000008F">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разделить объект на части, способные перемещаться относительно друг друга; </w:t>
      </w:r>
    </w:p>
    <w:p w:rsidR="00000000" w:rsidDel="00000000" w:rsidP="00000000" w:rsidRDefault="00000000" w:rsidRPr="00000000" w14:paraId="00000090">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объект в целом неподвижен, сделать его подвижным, перемещающимся. </w:t>
      </w:r>
    </w:p>
    <w:p w:rsidR="00000000" w:rsidDel="00000000" w:rsidP="00000000" w:rsidRDefault="00000000" w:rsidRPr="00000000" w14:paraId="0000009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Наиболее успешными , исходя из понятий современной техники , являются именно объекты , в которых рабочий цикл осуществляется без подвижных частей или элементов;</w:t>
      </w:r>
    </w:p>
    <w:p w:rsidR="00000000" w:rsidDel="00000000" w:rsidP="00000000" w:rsidRDefault="00000000" w:rsidRPr="00000000" w14:paraId="0000009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Естественно любой объект должен быть оптимальным на всех режимах работы ; Если применить методику разделения объекта на части , способные перемещаться относительно друг друга, то необходимо сохраняя логику вышесказанного обеспечить оптимальность каждой такой части;</w:t>
      </w:r>
    </w:p>
    <w:p w:rsidR="00000000" w:rsidDel="00000000" w:rsidP="00000000" w:rsidRDefault="00000000" w:rsidRPr="00000000" w14:paraId="0000009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говоря уже о том , что обеспечение  локальной оптимальности это весьма дорогой и не всегда вообще возможный процесс в такой ситуации, создание автономных оптимальных компонентов или частей способных перемещаться относительно друг друга  и раз так , - то и независимых друг от друга  - это создание каждой части как самостоятельного независимого и оптимального изобретения , что идёт в разрез с существующими патентными нормативными документами.</w:t>
      </w:r>
    </w:p>
    <w:p w:rsidR="00000000" w:rsidDel="00000000" w:rsidP="00000000" w:rsidRDefault="00000000" w:rsidRPr="00000000" w14:paraId="0000009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16.Принцип частичного или избыточного действия </w:t>
      </w:r>
    </w:p>
    <w:p w:rsidR="00000000" w:rsidDel="00000000" w:rsidP="00000000" w:rsidRDefault="00000000" w:rsidRPr="00000000" w14:paraId="00000096">
      <w:pPr>
        <w:numPr>
          <w:ilvl w:val="1"/>
          <w:numId w:val="5"/>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трудно получить 100% требуемого эффекта, надо получить "чуть меньше" или "чуть больше" - задача при этом существенно упростится. </w:t>
      </w:r>
    </w:p>
    <w:p w:rsidR="00000000" w:rsidDel="00000000" w:rsidP="00000000" w:rsidRDefault="00000000" w:rsidRPr="00000000" w14:paraId="0000009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Остаётся просто задать вопрос зачем упрощать задачу изобретателю, снижая процент требуемого эффекта ? Как на это снижение отреагируют инвесторы ?</w:t>
      </w:r>
    </w:p>
    <w:p w:rsidR="00000000" w:rsidDel="00000000" w:rsidP="00000000" w:rsidRDefault="00000000" w:rsidRPr="00000000" w14:paraId="0000009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Рассматривая современные изобретательские задачи , трудно согласиться с тем , что кто-нибудь знает точно , что такое 100% требуемого эффекта ?</w:t>
      </w:r>
    </w:p>
    <w:p w:rsidR="00000000" w:rsidDel="00000000" w:rsidP="00000000" w:rsidRDefault="00000000" w:rsidRPr="00000000" w14:paraId="00000099">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это знание скажется на коммерческом секторе внедрения изобретения, допустим мы существенно упростим решение задачи для изобретателя , но если в результате упрощённое решение не будет отвечать всем требованиям рынка , то есть ли смысл во всех этих упрощениях ?</w:t>
      </w:r>
    </w:p>
    <w:p w:rsidR="00000000" w:rsidDel="00000000" w:rsidP="00000000" w:rsidRDefault="00000000" w:rsidRPr="00000000" w14:paraId="0000009A">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 времена разработки теории решения изобретательских задач , во всяком случае в Советском Союзе коммерческие вопросы были делом второстепенным и это определяло отношение к реальной эффективности технических идей , выполненных на уровне изобретения;</w:t>
      </w:r>
    </w:p>
    <w:p w:rsidR="00000000" w:rsidDel="00000000" w:rsidP="00000000" w:rsidRDefault="00000000" w:rsidRPr="00000000" w14:paraId="0000009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Знание того , что можно считать эффектом , который обеспечит коммерческий успехи ,  знание того , что же можно считать за 100% требуемого эффекта , уже само по себе может обеспечить при выполнении коммерческий успех . </w:t>
      </w:r>
    </w:p>
    <w:p w:rsidR="00000000" w:rsidDel="00000000" w:rsidP="00000000" w:rsidRDefault="00000000" w:rsidRPr="00000000" w14:paraId="0000009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17.Принцип перехода в другое измерение </w:t>
      </w:r>
    </w:p>
    <w:p w:rsidR="00000000" w:rsidDel="00000000" w:rsidP="00000000" w:rsidRDefault="00000000" w:rsidRPr="00000000" w14:paraId="0000009E">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трудности, связанные с движением (или размещением) объекта по линии, устраняются, если объект приобретает возможность перемещаться в двух измерениях (т. е. на плоскости). Соответственно задачи, связанные с движением (или размещением) объектов в одной плоскости, устраняются при переходе к пространству в трех измерениях; </w:t>
      </w:r>
    </w:p>
    <w:p w:rsidR="00000000" w:rsidDel="00000000" w:rsidP="00000000" w:rsidRDefault="00000000" w:rsidRPr="00000000" w14:paraId="0000009F">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многоэтажную компоновку объектов вместо одноэтажной; </w:t>
      </w:r>
    </w:p>
    <w:p w:rsidR="00000000" w:rsidDel="00000000" w:rsidP="00000000" w:rsidRDefault="00000000" w:rsidRPr="00000000" w14:paraId="000000A0">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наклонить объект или положить его "на бок"; </w:t>
      </w:r>
    </w:p>
    <w:p w:rsidR="00000000" w:rsidDel="00000000" w:rsidP="00000000" w:rsidRDefault="00000000" w:rsidRPr="00000000" w14:paraId="000000A1">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обратную сторону данной площади; </w:t>
      </w:r>
    </w:p>
    <w:p w:rsidR="00000000" w:rsidDel="00000000" w:rsidP="00000000" w:rsidRDefault="00000000" w:rsidRPr="00000000" w14:paraId="000000A2">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оптические потоки, падающие на соседнюю площадь или обратную сторону имеющейся площади.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принцип как то обходит стороной создание абсолютно новых , как говорили раньше – пионерских изобретений; По методам , реализующим переход в другое измерение, изложенным в теории решения изобретательских задач , сегодня в лучшем случае можно усовершенствовать и оптимизировать существующее техническое решение;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правило защита таких усовершенствований как объектов интеллектуальной собственности крайне затруднена и вообще очень сложно разделить это техническое решение на признаки , относящиеся к объекту до усовершенствования и приобретённые объектом в процессе и после усовершенствования;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того нельзя упускать из вида и программной части продукта  , что выражается в вводе в формулу изобретения всех необходимых взаимосвязей между подсистемами и цепочки связей между надсистемами  , что в формуле изобретения  должно выражаться как – аппарат , программа , система и ассоциированный метод, а также как программная и алгоритмическая связь между всеми подсистемами , но без противоречий с надсистемами.</w:t>
      </w:r>
    </w:p>
    <w:p w:rsidR="00000000" w:rsidDel="00000000" w:rsidP="00000000" w:rsidRDefault="00000000" w:rsidRPr="00000000" w14:paraId="000000A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18.Использование механических колебаний   </w:t>
      </w:r>
    </w:p>
    <w:p w:rsidR="00000000" w:rsidDel="00000000" w:rsidP="00000000" w:rsidRDefault="00000000" w:rsidRPr="00000000" w14:paraId="000000A8">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привести объект в колебательное движение; </w:t>
      </w:r>
    </w:p>
    <w:p w:rsidR="00000000" w:rsidDel="00000000" w:rsidP="00000000" w:rsidRDefault="00000000" w:rsidRPr="00000000" w14:paraId="000000A9">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такое движение уже совершается, увеличить его частоту (вплоть до ультразвуковой); </w:t>
      </w:r>
    </w:p>
    <w:p w:rsidR="00000000" w:rsidDel="00000000" w:rsidP="00000000" w:rsidRDefault="00000000" w:rsidRPr="00000000" w14:paraId="000000AA">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резонансную частоту;  </w:t>
      </w:r>
    </w:p>
    <w:p w:rsidR="00000000" w:rsidDel="00000000" w:rsidP="00000000" w:rsidRDefault="00000000" w:rsidRPr="00000000" w14:paraId="000000AB">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применить вместо механических вибраторов пьез вибраторы; </w:t>
      </w:r>
    </w:p>
    <w:p w:rsidR="00000000" w:rsidDel="00000000" w:rsidP="00000000" w:rsidRDefault="00000000" w:rsidRPr="00000000" w14:paraId="000000AC">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ультразвуковые колебания в сочетании с электромагнитными полями. </w:t>
      </w:r>
    </w:p>
    <w:p w:rsidR="00000000" w:rsidDel="00000000" w:rsidP="00000000" w:rsidRDefault="00000000" w:rsidRPr="00000000" w14:paraId="000000AD">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Современные инновационные технические решения , положенные в основу множества инновационных продуктов повсеместно применяют системные механические колебательные контуры для решения сложнейших технических задач , особенно в бесконтактной метрологии;</w:t>
      </w:r>
    </w:p>
    <w:p w:rsidR="00000000" w:rsidDel="00000000" w:rsidP="00000000" w:rsidRDefault="00000000" w:rsidRPr="00000000" w14:paraId="000000AE">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оказалось наибольшую эффективность и точность показывают магниторезонансные  комбинированные  сенсоры , а также пьезоэлектрические двигатели , которые в новейших разработках показали отличную возможность работать в качестве шаговых двигателей;</w:t>
      </w:r>
    </w:p>
    <w:p w:rsidR="00000000" w:rsidDel="00000000" w:rsidP="00000000" w:rsidRDefault="00000000" w:rsidRPr="00000000" w14:paraId="000000AF">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 , что этот метод и приём сохраняет полную актуальность и в наше время и кроме этого показал отличную приспособляемость и к новейшим процессорным системам управления и контроля  и к применяемости композитных материалов.</w:t>
      </w:r>
    </w:p>
    <w:p w:rsidR="00000000" w:rsidDel="00000000" w:rsidP="00000000" w:rsidRDefault="00000000" w:rsidRPr="00000000" w14:paraId="000000B0">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19.Принцип периодического действия  </w:t>
      </w:r>
    </w:p>
    <w:p w:rsidR="00000000" w:rsidDel="00000000" w:rsidP="00000000" w:rsidRDefault="00000000" w:rsidRPr="00000000" w14:paraId="000000B1">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непрерывного действия к периодическому (импульсному); </w:t>
      </w:r>
    </w:p>
    <w:p w:rsidR="00000000" w:rsidDel="00000000" w:rsidP="00000000" w:rsidRDefault="00000000" w:rsidRPr="00000000" w14:paraId="000000B2">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действие уже осуществляется периодически, изменить периодичность; </w:t>
      </w:r>
    </w:p>
    <w:p w:rsidR="00000000" w:rsidDel="00000000" w:rsidP="00000000" w:rsidRDefault="00000000" w:rsidRPr="00000000" w14:paraId="000000B3">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паузы между импульсами для другого действия. </w:t>
      </w:r>
    </w:p>
    <w:p w:rsidR="00000000" w:rsidDel="00000000" w:rsidP="00000000" w:rsidRDefault="00000000" w:rsidRPr="00000000" w14:paraId="000000B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Один из современных приёмов заключается в применении импульсной технологии  для решения очень важных задач особенно в системах управления лазерной техникой  и в радиочастотных драйверах;</w:t>
      </w:r>
    </w:p>
    <w:p w:rsidR="00000000" w:rsidDel="00000000" w:rsidP="00000000" w:rsidRDefault="00000000" w:rsidRPr="00000000" w14:paraId="000000B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Техника использования паузы между импульсами  также в разных вариациях широко применяется , так что и этот приём сохраняет актуальность и при решении самых важных и горизонтально интегрированных технических решений;</w:t>
      </w:r>
    </w:p>
    <w:p w:rsidR="00000000" w:rsidDel="00000000" w:rsidP="00000000" w:rsidRDefault="00000000" w:rsidRPr="00000000" w14:paraId="000000B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20.Принцип непрерывности полезного действия   </w:t>
      </w:r>
    </w:p>
    <w:p w:rsidR="00000000" w:rsidDel="00000000" w:rsidP="00000000" w:rsidRDefault="00000000" w:rsidRPr="00000000" w14:paraId="000000B8">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вести работу непрерывно (все части объекта должны все время работать с полной нагрузкой); </w:t>
      </w:r>
    </w:p>
    <w:p w:rsidR="00000000" w:rsidDel="00000000" w:rsidP="00000000" w:rsidRDefault="00000000" w:rsidRPr="00000000" w14:paraId="000000B9">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вести работу непрерывно (все части объекта должны все время работать с полной нагрузкой и при контролируемой динамике);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полного понимания важности этого приёма , необходимо отметить тонкости современного  процессорного процесса управления в котором пауза в рабочем цикле любого комплекса также является объектом  для управления;</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есть непрерывность работы включает в себя все части рабочего цикла, включая и паузы;</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приём объясняет необходимость и возможность включения алгоритма в состав современного изобретения;</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переключения направления действий и движений , а также смена динамики пульсаций требуют программного контрольного переключения направления движения контрольных элементов и инструментов , из которых самыми эффективными показали себя бесконтактные электромагнитные резонансные инструменты обладающие в случае применения плоской катушки  чрезвычайно высоким быстродействием;</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применение многослойной плоской катушки позволяет резко увеличить точность и глубину проникновения сигнального импульса  и резко уменьшить зависимость точности измерений от электронного шума.</w:t>
      </w:r>
    </w:p>
    <w:p w:rsidR="00000000" w:rsidDel="00000000" w:rsidP="00000000" w:rsidRDefault="00000000" w:rsidRPr="00000000" w14:paraId="000000C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21.Принцип проскока  </w:t>
      </w:r>
    </w:p>
    <w:p w:rsidR="00000000" w:rsidDel="00000000" w:rsidP="00000000" w:rsidRDefault="00000000" w:rsidRPr="00000000" w14:paraId="000000C2">
      <w:pPr>
        <w:numPr>
          <w:ilvl w:val="1"/>
          <w:numId w:val="5"/>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вести процесс или отдельные его этапы (например, вредные или опасные) на большой скорости. </w:t>
      </w:r>
    </w:p>
    <w:p w:rsidR="00000000" w:rsidDel="00000000" w:rsidP="00000000" w:rsidRDefault="00000000" w:rsidRPr="00000000" w14:paraId="000000C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является базовой частью современных интегративных изобретений, в которых структура новизны и работоспособности базируется на  программе , алгоритме и реализующем их интегрированное сочетание методе.  </w:t>
      </w:r>
    </w:p>
    <w:p w:rsidR="00000000" w:rsidDel="00000000" w:rsidP="00000000" w:rsidRDefault="00000000" w:rsidRPr="00000000" w14:paraId="000000C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22.Принцип "обратить вред в пользу" </w:t>
      </w:r>
    </w:p>
    <w:p w:rsidR="00000000" w:rsidDel="00000000" w:rsidP="00000000" w:rsidRDefault="00000000" w:rsidRPr="00000000" w14:paraId="000000C5">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вредные факторы (в частности, вредное воздействие среды) для получения положительного эффекта; </w:t>
      </w:r>
    </w:p>
    <w:p w:rsidR="00000000" w:rsidDel="00000000" w:rsidP="00000000" w:rsidRDefault="00000000" w:rsidRPr="00000000" w14:paraId="000000C6">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устранить вредный фактор за счет сложения с другими вредными факторами; </w:t>
      </w:r>
    </w:p>
    <w:p w:rsidR="00000000" w:rsidDel="00000000" w:rsidP="00000000" w:rsidRDefault="00000000" w:rsidRPr="00000000" w14:paraId="000000C7">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усилить вредный фактор до такой степени, чтобы он перестал быть вредным. </w:t>
      </w:r>
    </w:p>
    <w:p w:rsidR="00000000" w:rsidDel="00000000" w:rsidP="00000000" w:rsidRDefault="00000000" w:rsidRPr="00000000" w14:paraId="000000C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9">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мне представляется наиболее важным для понимания современного изобретения , которое может стать базовой основой коммерчески успешного продукта;</w:t>
      </w:r>
    </w:p>
    <w:p w:rsidR="00000000" w:rsidDel="00000000" w:rsidP="00000000" w:rsidRDefault="00000000" w:rsidRPr="00000000" w14:paraId="000000CA">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 ускоренная деструкция электродов в электрохимическом реакторе , которая является катастрофической с точки зрения загрязнения электролитов в гальваническом процессе , является фактором успеха и  существенного повышения производительности   процесса электрокоагуляции , применяемого в индустриальных системах очистки и регенерации сточных вод;</w:t>
      </w:r>
    </w:p>
    <w:p w:rsidR="00000000" w:rsidDel="00000000" w:rsidP="00000000" w:rsidRDefault="00000000" w:rsidRPr="00000000" w14:paraId="000000C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Применение и сочетание  всех составляющих этого принципа позволяет  формировать новые изделия и технологические принципы , особенно в электрохимии и безотходном производстве в любых отраслях промышленности и сельского хозяйства.</w:t>
      </w:r>
    </w:p>
    <w:p w:rsidR="00000000" w:rsidDel="00000000" w:rsidP="00000000" w:rsidRDefault="00000000" w:rsidRPr="00000000" w14:paraId="000000C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23.Принцип обратной связи  </w:t>
      </w:r>
    </w:p>
    <w:p w:rsidR="00000000" w:rsidDel="00000000" w:rsidP="00000000" w:rsidRDefault="00000000" w:rsidRPr="00000000" w14:paraId="000000CD">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ввести обратную связ;ь   </w:t>
      </w:r>
    </w:p>
    <w:p w:rsidR="00000000" w:rsidDel="00000000" w:rsidP="00000000" w:rsidRDefault="00000000" w:rsidRPr="00000000" w14:paraId="000000CE">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обратная связь есть, изменить ее. </w:t>
      </w:r>
    </w:p>
    <w:p w:rsidR="00000000" w:rsidDel="00000000" w:rsidP="00000000" w:rsidRDefault="00000000" w:rsidRPr="00000000" w14:paraId="000000CF">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Принципы обратной связи сегодня применяются практически в каждом, управляемом процессорами изделии , но все компоненты обратной связи , - это привычные комплектующие изделия и для изобретателя и вообще любого конструктора применение систем обратной связи сводится к  простому подбору компонентов.</w:t>
      </w:r>
    </w:p>
    <w:p w:rsidR="00000000" w:rsidDel="00000000" w:rsidP="00000000" w:rsidRDefault="00000000" w:rsidRPr="00000000" w14:paraId="000000D0">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24.Принцип посредника  </w:t>
      </w:r>
    </w:p>
    <w:p w:rsidR="00000000" w:rsidDel="00000000" w:rsidP="00000000" w:rsidRDefault="00000000" w:rsidRPr="00000000" w14:paraId="000000D1">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промежуточный объект, переносящий или передающий действие; </w:t>
      </w:r>
    </w:p>
    <w:p w:rsidR="00000000" w:rsidDel="00000000" w:rsidP="00000000" w:rsidRDefault="00000000" w:rsidRPr="00000000" w14:paraId="000000D2">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на время присоединить к объекту другой (легкоудаляемый) объект. </w:t>
      </w:r>
    </w:p>
    <w:p w:rsidR="00000000" w:rsidDel="00000000" w:rsidP="00000000" w:rsidRDefault="00000000" w:rsidRPr="00000000" w14:paraId="000000D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посредника или технологического свидетеля и сегодня широко применяется , но его применение никак не влияет на коммерческие результаты такого продукта , который изготавливался с применением этого приёма;</w:t>
      </w:r>
    </w:p>
    <w:p w:rsidR="00000000" w:rsidDel="00000000" w:rsidP="00000000" w:rsidRDefault="00000000" w:rsidRPr="00000000" w14:paraId="000000D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Всё это можно отнести к особенностям процесса , а патентование процесса без его привязки к изделию сегодня почти не практикуется, - всех интересует само изделие , а как его произвели с применением принципа посредника или без , - мало кого волнует.</w:t>
      </w:r>
    </w:p>
    <w:p w:rsidR="00000000" w:rsidDel="00000000" w:rsidP="00000000" w:rsidRDefault="00000000" w:rsidRPr="00000000" w14:paraId="000000D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25.Принцип самообслуживания </w:t>
      </w:r>
    </w:p>
    <w:p w:rsidR="00000000" w:rsidDel="00000000" w:rsidP="00000000" w:rsidRDefault="00000000" w:rsidRPr="00000000" w14:paraId="000000D6">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объект должен сам себя обслуживать, выполняя вспомогательные и ремонтные операции; </w:t>
      </w:r>
    </w:p>
    <w:p w:rsidR="00000000" w:rsidDel="00000000" w:rsidP="00000000" w:rsidRDefault="00000000" w:rsidRPr="00000000" w14:paraId="000000D7">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использование отходов ( энергии , вещества ). </w:t>
      </w:r>
    </w:p>
    <w:p w:rsidR="00000000" w:rsidDel="00000000" w:rsidP="00000000" w:rsidRDefault="00000000" w:rsidRPr="00000000" w14:paraId="000000D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принцип сегодня является наиболее важным из 40 приёмов доставшихся нам в наследство от классической теории решения изобретательских задач;</w:t>
      </w:r>
    </w:p>
    <w:p w:rsidR="00000000" w:rsidDel="00000000" w:rsidP="00000000" w:rsidRDefault="00000000" w:rsidRPr="00000000" w14:paraId="000000D9">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Можно сказать , что этот приём состоит из двух важнейших приёмов, - формирования безотходных производств и самодостаточных автономных инновационных изделий;</w:t>
      </w:r>
    </w:p>
    <w:p w:rsidR="00000000" w:rsidDel="00000000" w:rsidP="00000000" w:rsidRDefault="00000000" w:rsidRPr="00000000" w14:paraId="000000DA">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Безотходные производства это особый вопрос и его объём требует специального исследования и описания, но принципиально применение методов  алгоритма работы в котором отход является частью или компонентом исходного топлива , например, это как говорят высший пилотаж инновационного процесса;</w:t>
      </w:r>
    </w:p>
    <w:p w:rsidR="00000000" w:rsidDel="00000000" w:rsidP="00000000" w:rsidRDefault="00000000" w:rsidRPr="00000000" w14:paraId="000000D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Достаточно привести только один пример , - конденсация воды из выхлопных газов и использование этой воды в процессе формирования топливной эмульсии.</w:t>
      </w:r>
    </w:p>
    <w:p w:rsidR="00000000" w:rsidDel="00000000" w:rsidP="00000000" w:rsidRDefault="00000000" w:rsidRPr="00000000" w14:paraId="000000D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26.Принцип копирования </w:t>
      </w:r>
    </w:p>
    <w:p w:rsidR="00000000" w:rsidDel="00000000" w:rsidP="00000000" w:rsidRDefault="00000000" w:rsidRPr="00000000" w14:paraId="000000DD">
      <w:pPr>
        <w:numPr>
          <w:ilvl w:val="1"/>
          <w:numId w:val="5"/>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вместо недоступного, сложного, дорогостоящего, неудобного или хрупкого объекта использовать его упрощенные и дешевые копии; </w:t>
      </w:r>
    </w:p>
    <w:p w:rsidR="00000000" w:rsidDel="00000000" w:rsidP="00000000" w:rsidRDefault="00000000" w:rsidRPr="00000000" w14:paraId="000000DE">
      <w:pPr>
        <w:numPr>
          <w:ilvl w:val="1"/>
          <w:numId w:val="5"/>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объект или систему объектов их оптическими копиями (изображениями). Использовать при этом  изменение масштаба (увеличить или уменьшить копии); </w:t>
      </w:r>
    </w:p>
    <w:p w:rsidR="00000000" w:rsidDel="00000000" w:rsidP="00000000" w:rsidRDefault="00000000" w:rsidRPr="00000000" w14:paraId="000000DF">
      <w:pPr>
        <w:numPr>
          <w:ilvl w:val="1"/>
          <w:numId w:val="5"/>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используются видимые оптические копии, перейти к копиям инфракрасным и ультрафиолетовым.</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такие рекомендации с технической точки зрения  выглядят явной и откровенной глупостью, но даже если рассматривать всё это с точки зрения патентного законодательства то копирование по такому сценарию никогда не приведёт к созданию оригинального технического решения с мировой новизной.</w:t>
      </w:r>
    </w:p>
    <w:p w:rsidR="00000000" w:rsidDel="00000000" w:rsidP="00000000" w:rsidRDefault="00000000" w:rsidRPr="00000000" w14:paraId="000000E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27.Дешевая недолговечность взамен дорогой долговечности </w:t>
      </w:r>
    </w:p>
    <w:p w:rsidR="00000000" w:rsidDel="00000000" w:rsidP="00000000" w:rsidRDefault="00000000" w:rsidRPr="00000000" w14:paraId="000000E2">
      <w:pPr>
        <w:numPr>
          <w:ilvl w:val="1"/>
          <w:numId w:val="6"/>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дорогой объект набором дешевых объектов, поступившись при этом некоторыми качествами (например, долговечностью). </w:t>
      </w:r>
    </w:p>
    <w:p w:rsidR="00000000" w:rsidDel="00000000" w:rsidP="00000000" w:rsidRDefault="00000000" w:rsidRPr="00000000" w14:paraId="000000E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Такой приём может быть оправдан только если речь идёт о продукте одноразового применения;</w:t>
      </w:r>
    </w:p>
    <w:p w:rsidR="00000000" w:rsidDel="00000000" w:rsidP="00000000" w:rsidRDefault="00000000" w:rsidRPr="00000000" w14:paraId="000000E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Любое удешевление продукта , осуществлённое за счёт качества рынком не может быть понято и соответственно не может быть принято, то есть следствием применения такого приёма может быть полный коммерческий провал. </w:t>
      </w:r>
    </w:p>
    <w:p w:rsidR="00000000" w:rsidDel="00000000" w:rsidP="00000000" w:rsidRDefault="00000000" w:rsidRPr="00000000" w14:paraId="000000E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28.Замена механической системы </w:t>
      </w:r>
    </w:p>
    <w:p w:rsidR="00000000" w:rsidDel="00000000" w:rsidP="00000000" w:rsidRDefault="00000000" w:rsidRPr="00000000" w14:paraId="000000E7">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механическую схему оптической, акустической или "запаховой"; </w:t>
      </w:r>
    </w:p>
    <w:p w:rsidR="00000000" w:rsidDel="00000000" w:rsidP="00000000" w:rsidRDefault="00000000" w:rsidRPr="00000000" w14:paraId="000000E8">
      <w:pPr>
        <w:numPr>
          <w:ilvl w:val="1"/>
          <w:numId w:val="6"/>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электрические, магнитные и электромагнитные поля для взаимодействия с объектом; </w:t>
      </w:r>
    </w:p>
    <w:p w:rsidR="00000000" w:rsidDel="00000000" w:rsidP="00000000" w:rsidRDefault="00000000" w:rsidRPr="00000000" w14:paraId="000000E9">
      <w:pPr>
        <w:numPr>
          <w:ilvl w:val="1"/>
          <w:numId w:val="6"/>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неподвижных полей к движущимся, от фиксированных - к меняющимся во времени, от неструктурных - к имеющим определенную структуру; </w:t>
      </w:r>
    </w:p>
    <w:p w:rsidR="00000000" w:rsidDel="00000000" w:rsidP="00000000" w:rsidRDefault="00000000" w:rsidRPr="00000000" w14:paraId="000000EA">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поля в сочетании с ферромагнитными частицами. </w:t>
      </w:r>
    </w:p>
    <w:p w:rsidR="00000000" w:rsidDel="00000000" w:rsidP="00000000" w:rsidRDefault="00000000" w:rsidRPr="00000000" w14:paraId="000000E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Всем известно , что наиболее надёжными являются объекты не имеющие подвижных частей.</w:t>
      </w:r>
    </w:p>
    <w:p w:rsidR="00000000" w:rsidDel="00000000" w:rsidP="00000000" w:rsidRDefault="00000000" w:rsidRPr="00000000" w14:paraId="000000E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Поэтому любой технический  эквивалент движущихся элементов изделия , который может полноценно заменить подвижные части на неподвижные или работающие на таком принципе , который выполняет те же функции , что и подвижные элементы могут помочь создать инновационный объект , в котором благодаря отсутствию подвижных частей надёжность , долговечность и работоспособность достигнут такого уровня , который обеспечит продукту успех в конкурентной борьбе  и успех в коммерциализации;</w:t>
      </w:r>
    </w:p>
    <w:p w:rsidR="00000000" w:rsidDel="00000000" w:rsidP="00000000" w:rsidRDefault="00000000" w:rsidRPr="00000000" w14:paraId="000000E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29.Использование  пневмоконструкций и гидравлических  конструкций </w:t>
      </w:r>
    </w:p>
    <w:p w:rsidR="00000000" w:rsidDel="00000000" w:rsidP="00000000" w:rsidRDefault="00000000" w:rsidRPr="00000000" w14:paraId="000000EE">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вместо твердых частей объекта использовать газообразные и жидкие; </w:t>
      </w:r>
    </w:p>
    <w:p w:rsidR="00000000" w:rsidDel="00000000" w:rsidP="00000000" w:rsidRDefault="00000000" w:rsidRPr="00000000" w14:paraId="000000EF">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электрические, магнитные и электромагнитные поля для взаимодействия с объектом: надувные и гидро наполняемые, воздушную подушку, гидростатические и гидро реактивные.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этого приёма крайне затруднено с технической точки зрения;</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коммерциализации этого технического решения очень трудно подобрать аргументы для инвестора и объяснить , что допустим в традиционно принятой и понятной конструкции какого либо продукта , необходимо применить экзотическое решение или решения , связанные с коммерчески не всегда целесообразной заменой принципиальных базовых принципов продукта</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Такая замена всегда связана с существенным удорожанием продукта , что как аргумент всегда работает против таких изменений. </w:t>
      </w:r>
    </w:p>
    <w:p w:rsidR="00000000" w:rsidDel="00000000" w:rsidP="00000000" w:rsidRDefault="00000000" w:rsidRPr="00000000" w14:paraId="000000F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30.Использование гибких оболочек и тонких пленок </w:t>
      </w:r>
    </w:p>
    <w:p w:rsidR="00000000" w:rsidDel="00000000" w:rsidP="00000000" w:rsidRDefault="00000000" w:rsidRPr="00000000" w14:paraId="000000F4">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вместо обычных конструкций использовать гибкие оболочки и тонкие пленки; </w:t>
      </w:r>
    </w:p>
    <w:p w:rsidR="00000000" w:rsidDel="00000000" w:rsidP="00000000" w:rsidRDefault="00000000" w:rsidRPr="00000000" w14:paraId="000000F5">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изолировать объект от внешней среды с помощью гибких оболочек и тонких пленок. </w:t>
      </w:r>
    </w:p>
    <w:p w:rsidR="00000000" w:rsidDel="00000000" w:rsidP="00000000" w:rsidRDefault="00000000" w:rsidRPr="00000000" w14:paraId="000000F6">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целесообразно разделить на микро и макро составляющие;</w:t>
      </w:r>
    </w:p>
    <w:p w:rsidR="00000000" w:rsidDel="00000000" w:rsidP="00000000" w:rsidRDefault="00000000" w:rsidRPr="00000000" w14:paraId="000000F7">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является и важным элементом для , например нано-технологий.</w:t>
      </w:r>
    </w:p>
    <w:p w:rsidR="00000000" w:rsidDel="00000000" w:rsidP="00000000" w:rsidRDefault="00000000" w:rsidRPr="00000000" w14:paraId="000000F8">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Возьмём к примеру процесс  приготовления эмульсии  из  топлива; Если эмульсию формируют , например из дизельного топлива и воды , то единственной гарантией успеха такой топливной эмульсии является её структура , в которой микро-капли воды окружены тонкой плёнкой из дизельного топлива.</w:t>
      </w:r>
    </w:p>
    <w:p w:rsidR="00000000" w:rsidDel="00000000" w:rsidP="00000000" w:rsidRDefault="00000000" w:rsidRPr="00000000" w14:paraId="000000F9">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После впрыска такой эмульсии в камеру сгорания , вода , испаряющаяся раньше дизельного топлива , при испарении разрывает оболочки из дизельного топлива на нано-частицы и это намного более эффективно для оптимального процесса сгорания , чем например  резкое  повышение давления впрыска , сопряжённое с необходимостью усилить конструктивные элементы цилиндрической -поршневой группы двигателя; </w:t>
      </w:r>
    </w:p>
    <w:p w:rsidR="00000000" w:rsidDel="00000000" w:rsidP="00000000" w:rsidRDefault="00000000" w:rsidRPr="00000000" w14:paraId="000000FA">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же приём может стать основой для изобретений в которых например электронная плата в местах , предназначенных для интенсивного теплообмена , покрывается сверхтонкой плёнкой из синтетического алмаза. </w:t>
      </w:r>
    </w:p>
    <w:p w:rsidR="00000000" w:rsidDel="00000000" w:rsidP="00000000" w:rsidRDefault="00000000" w:rsidRPr="00000000" w14:paraId="000000F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31.Применение пористых материалов   </w:t>
      </w:r>
    </w:p>
    <w:p w:rsidR="00000000" w:rsidDel="00000000" w:rsidP="00000000" w:rsidRDefault="00000000" w:rsidRPr="00000000" w14:paraId="000000FC">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выполнить объект пористым или использовать дополнительные пористые элементы (вставки, покрытия и т. д.); </w:t>
      </w:r>
    </w:p>
    <w:p w:rsidR="00000000" w:rsidDel="00000000" w:rsidP="00000000" w:rsidRDefault="00000000" w:rsidRPr="00000000" w14:paraId="000000FD">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если объект уже выполнен пористым, предварительно заполнить поры каким-то веществом. </w:t>
      </w:r>
    </w:p>
    <w:p w:rsidR="00000000" w:rsidDel="00000000" w:rsidP="00000000" w:rsidRDefault="00000000" w:rsidRPr="00000000" w14:paraId="000000FE">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F">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Начнём с того , что технический и технологический приём использования пористых структур инновационного объекта широко применяют для того , что бы придать объекту необходимые свойства;</w:t>
      </w:r>
    </w:p>
    <w:p w:rsidR="00000000" w:rsidDel="00000000" w:rsidP="00000000" w:rsidRDefault="00000000" w:rsidRPr="00000000" w14:paraId="00000100">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Очень часто в современных разработках возникает необходимость в формировании псевдо – пористых материалов , которые после получения свойств псевдо пористости приобретают качества композитного материала;</w:t>
      </w:r>
    </w:p>
    <w:p w:rsidR="00000000" w:rsidDel="00000000" w:rsidP="00000000" w:rsidRDefault="00000000" w:rsidRPr="00000000" w14:paraId="0000010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Пористый материал не всегда должен быть твёрдым;</w:t>
      </w:r>
    </w:p>
    <w:p w:rsidR="00000000" w:rsidDel="00000000" w:rsidP="00000000" w:rsidRDefault="00000000" w:rsidRPr="00000000" w14:paraId="0000010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Он может быть и жидким , например в виде эмульсии , типа вода в масло;</w:t>
      </w:r>
    </w:p>
    <w:p w:rsidR="00000000" w:rsidDel="00000000" w:rsidP="00000000" w:rsidRDefault="00000000" w:rsidRPr="00000000" w14:paraId="0000010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такой эмульсии в гравитационные разрывы потока масла или , например , дизельного топлива , вводятся капли воды  , то есть полости или поры  заполняются каким то веществом , - водой;</w:t>
      </w:r>
    </w:p>
    <w:p w:rsidR="00000000" w:rsidDel="00000000" w:rsidP="00000000" w:rsidRDefault="00000000" w:rsidRPr="00000000" w14:paraId="0000010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Известны и достаточно широко применяются такого рода материалы в виде вискозной ткани , покрытой в вакууме углеродом ; Такая ткань является хорошим проводником электричества  и  может выдержать рабочую температуру в 4000 градусов по Цельсию.</w:t>
      </w:r>
    </w:p>
    <w:p w:rsidR="00000000" w:rsidDel="00000000" w:rsidP="00000000" w:rsidRDefault="00000000" w:rsidRPr="00000000" w14:paraId="0000010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32.Принцип изменения окраски   </w:t>
      </w:r>
    </w:p>
    <w:p w:rsidR="00000000" w:rsidDel="00000000" w:rsidP="00000000" w:rsidRDefault="00000000" w:rsidRPr="00000000" w14:paraId="00000106">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окраску объекта или внешней среды; </w:t>
      </w:r>
    </w:p>
    <w:p w:rsidR="00000000" w:rsidDel="00000000" w:rsidP="00000000" w:rsidRDefault="00000000" w:rsidRPr="00000000" w14:paraId="00000107">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степень прозрачности объекта или внешний среды. </w:t>
      </w:r>
    </w:p>
    <w:p w:rsidR="00000000" w:rsidDel="00000000" w:rsidP="00000000" w:rsidRDefault="00000000" w:rsidRPr="00000000" w14:paraId="0000010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распространить следование этому приёму на оптику и оптическую память , то применению этого приёма можно найти объяснение;</w:t>
      </w:r>
    </w:p>
    <w:p w:rsidR="00000000" w:rsidDel="00000000" w:rsidP="00000000" w:rsidRDefault="00000000" w:rsidRPr="00000000" w14:paraId="00000109">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следовать патентному законодательству США , например , то применение этого приёма в принципе противоречит принципам неочевидности технического решения , положенного в основу изобретения;</w:t>
      </w:r>
    </w:p>
    <w:p w:rsidR="00000000" w:rsidDel="00000000" w:rsidP="00000000" w:rsidRDefault="00000000" w:rsidRPr="00000000" w14:paraId="0000010A">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 утверждение может быть приемлемым до моментов связанных с помещениями и оборудованием для работы стартапов и для своевременной компенсации или реабилитации отклонений в психологическом климате , особенно при мозговом штурме.</w:t>
      </w:r>
    </w:p>
    <w:p w:rsidR="00000000" w:rsidDel="00000000" w:rsidP="00000000" w:rsidRDefault="00000000" w:rsidRPr="00000000" w14:paraId="0000010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33.Принцип однородности   </w:t>
      </w:r>
    </w:p>
    <w:p w:rsidR="00000000" w:rsidDel="00000000" w:rsidP="00000000" w:rsidRDefault="00000000" w:rsidRPr="00000000" w14:paraId="0000010D">
      <w:pPr>
        <w:numPr>
          <w:ilvl w:val="1"/>
          <w:numId w:val="6"/>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объекты, взаимодействующие с данным объектом, должны быть сделаны из того же материала (или близкого ему по свойствам). </w:t>
      </w:r>
    </w:p>
    <w:p w:rsidR="00000000" w:rsidDel="00000000" w:rsidP="00000000" w:rsidRDefault="00000000" w:rsidRPr="00000000" w14:paraId="0000010E">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 правило или приём достаточно противоречиво и следовать ему при разработке проекта не просто;</w:t>
      </w:r>
    </w:p>
    <w:p w:rsidR="00000000" w:rsidDel="00000000" w:rsidP="00000000" w:rsidRDefault="00000000" w:rsidRPr="00000000" w14:paraId="0000010F">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того не всегда понятно , - а что выигрывает конструкция в целом , если слепо следовать этому правилу ?</w:t>
      </w:r>
    </w:p>
    <w:p w:rsidR="00000000" w:rsidDel="00000000" w:rsidP="00000000" w:rsidRDefault="00000000" w:rsidRPr="00000000" w14:paraId="00000110">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34.Принцип отброса и регенерации частей </w:t>
      </w:r>
    </w:p>
    <w:p w:rsidR="00000000" w:rsidDel="00000000" w:rsidP="00000000" w:rsidRDefault="00000000" w:rsidRPr="00000000" w14:paraId="00000111">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выполнившая свое назначение или ставшая ненужной часть объекта должна быть отброшена (растворена, испарена и т. д ) или видоизменена непосредственно в ходе работы; </w:t>
      </w:r>
    </w:p>
    <w:p w:rsidR="00000000" w:rsidDel="00000000" w:rsidP="00000000" w:rsidRDefault="00000000" w:rsidRPr="00000000" w14:paraId="00000112">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расходуемые части объекта должны быть восстановлены непосредственно в ходе работы. </w:t>
      </w:r>
    </w:p>
    <w:p w:rsidR="00000000" w:rsidDel="00000000" w:rsidP="00000000" w:rsidRDefault="00000000" w:rsidRPr="00000000" w14:paraId="0000011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можно отнести к средствам формирования безотходного производства;</w:t>
      </w:r>
    </w:p>
    <w:p w:rsidR="00000000" w:rsidDel="00000000" w:rsidP="00000000" w:rsidRDefault="00000000" w:rsidRPr="00000000" w14:paraId="00000114">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Экологическая безопасность в настоящее время исключительно важный аспект любого производственного процесса и вышеуказанный приём, по крайней мере не противоречит общей логике построения этого производственного процесса;</w:t>
      </w:r>
    </w:p>
    <w:p w:rsidR="00000000" w:rsidDel="00000000" w:rsidP="00000000" w:rsidRDefault="00000000" w:rsidRPr="00000000" w14:paraId="0000011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 тем не менее этот принцип идеально подходит не к всем проектам и многие процессы , особенно в производстве , например , особо чистых материалов из куриных яиц (  особо чистое яичное масло ; альфа лецитин ;лизоцим ; альбумин ; поливитамины ) требуют абсолютно специфических условий производства ;</w:t>
      </w:r>
    </w:p>
    <w:p w:rsidR="00000000" w:rsidDel="00000000" w:rsidP="00000000" w:rsidRDefault="00000000" w:rsidRPr="00000000" w14:paraId="0000011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35.Изменение физических  - химических параметров объекта </w:t>
      </w:r>
    </w:p>
    <w:p w:rsidR="00000000" w:rsidDel="00000000" w:rsidP="00000000" w:rsidRDefault="00000000" w:rsidRPr="00000000" w14:paraId="00000117">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агрегатное состояние объекта;  </w:t>
      </w:r>
    </w:p>
    <w:p w:rsidR="00000000" w:rsidDel="00000000" w:rsidP="00000000" w:rsidRDefault="00000000" w:rsidRPr="00000000" w14:paraId="00000118">
      <w:pPr>
        <w:numPr>
          <w:ilvl w:val="1"/>
          <w:numId w:val="6"/>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концентрацию или консистенцию;   </w:t>
      </w:r>
    </w:p>
    <w:p w:rsidR="00000000" w:rsidDel="00000000" w:rsidP="00000000" w:rsidRDefault="00000000" w:rsidRPr="00000000" w14:paraId="00000119">
      <w:pPr>
        <w:numPr>
          <w:ilvl w:val="1"/>
          <w:numId w:val="6"/>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степень гибкости;  </w:t>
      </w:r>
    </w:p>
    <w:p w:rsidR="00000000" w:rsidDel="00000000" w:rsidP="00000000" w:rsidRDefault="00000000" w:rsidRPr="00000000" w14:paraId="0000011A">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изменить температуру.  </w:t>
      </w:r>
    </w:p>
    <w:p w:rsidR="00000000" w:rsidDel="00000000" w:rsidP="00000000" w:rsidRDefault="00000000" w:rsidRPr="00000000" w14:paraId="0000011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широко применяется и его область использования постоянно получает новые сегменты.</w:t>
      </w:r>
    </w:p>
    <w:p w:rsidR="00000000" w:rsidDel="00000000" w:rsidP="00000000" w:rsidRDefault="00000000" w:rsidRPr="00000000" w14:paraId="0000011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36.Применение фазовых переходов  </w:t>
      </w:r>
    </w:p>
    <w:p w:rsidR="00000000" w:rsidDel="00000000" w:rsidP="00000000" w:rsidRDefault="00000000" w:rsidRPr="00000000" w14:paraId="0000011E">
      <w:pPr>
        <w:numPr>
          <w:ilvl w:val="1"/>
          <w:numId w:val="6"/>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явления возникающие при фазовых переходах, например, изменение объема, выделение или поглощение тепла и т. д. </w:t>
      </w:r>
    </w:p>
    <w:p w:rsidR="00000000" w:rsidDel="00000000" w:rsidP="00000000" w:rsidRDefault="00000000" w:rsidRPr="00000000" w14:paraId="0000011F">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современных промышленных системах , особенно термических -динамических , фазовые переходы являются неотъемлемой частью технологической иерархии;</w:t>
      </w:r>
    </w:p>
    <w:p w:rsidR="00000000" w:rsidDel="00000000" w:rsidP="00000000" w:rsidRDefault="00000000" w:rsidRPr="00000000" w14:paraId="00000120">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пример можно привести предварительное смешивание топлива с воздухом , при  котором объём впрыска существенно увеличивается и, при этом , при впрыске и расширении понижается температура газовой фазы топливной смеси;</w:t>
      </w:r>
    </w:p>
    <w:p w:rsidR="00000000" w:rsidDel="00000000" w:rsidP="00000000" w:rsidRDefault="00000000" w:rsidRPr="00000000" w14:paraId="00000121">
      <w:pPr>
        <w:spacing w:after="280" w:before="280" w:lineRule="auto"/>
        <w:ind w:left="720" w:righ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Кроме этого , можно привести пример производства так называемого энергетического топлива  , в котором в жидком топливе в развитых аэродинамическом и гидродинамическом потоках растворяются горючие газы .</w:t>
      </w:r>
    </w:p>
    <w:p w:rsidR="00000000" w:rsidDel="00000000" w:rsidP="00000000" w:rsidRDefault="00000000" w:rsidRPr="00000000" w14:paraId="0000012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37.Применение теплового расширения </w:t>
      </w:r>
    </w:p>
    <w:p w:rsidR="00000000" w:rsidDel="00000000" w:rsidP="00000000" w:rsidRDefault="00000000" w:rsidRPr="00000000" w14:paraId="00000123">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тепловое расширение (или сжатие) материалов; </w:t>
      </w:r>
    </w:p>
    <w:p w:rsidR="00000000" w:rsidDel="00000000" w:rsidP="00000000" w:rsidRDefault="00000000" w:rsidRPr="00000000" w14:paraId="00000124">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несколько материалов с разными коэффициентами теплового расширения. </w:t>
      </w:r>
    </w:p>
    <w:p w:rsidR="00000000" w:rsidDel="00000000" w:rsidP="00000000" w:rsidRDefault="00000000" w:rsidRPr="00000000" w14:paraId="0000012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наиболее применим в современной измерительной технике и является достаточно актуальным.</w:t>
      </w:r>
    </w:p>
    <w:p w:rsidR="00000000" w:rsidDel="00000000" w:rsidP="00000000" w:rsidRDefault="00000000" w:rsidRPr="00000000" w14:paraId="0000012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38.Применение сильных окислителей   </w:t>
      </w:r>
    </w:p>
    <w:p w:rsidR="00000000" w:rsidDel="00000000" w:rsidP="00000000" w:rsidRDefault="00000000" w:rsidRPr="00000000" w14:paraId="00000127">
      <w:pPr>
        <w:numPr>
          <w:ilvl w:val="1"/>
          <w:numId w:val="6"/>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обычный воздух обогащённым;  </w:t>
      </w:r>
    </w:p>
    <w:p w:rsidR="00000000" w:rsidDel="00000000" w:rsidP="00000000" w:rsidRDefault="00000000" w:rsidRPr="00000000" w14:paraId="00000128">
      <w:pPr>
        <w:numPr>
          <w:ilvl w:val="1"/>
          <w:numId w:val="6"/>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обогащённый воздух кислородом;  </w:t>
      </w:r>
    </w:p>
    <w:p w:rsidR="00000000" w:rsidDel="00000000" w:rsidP="00000000" w:rsidRDefault="00000000" w:rsidRPr="00000000" w14:paraId="00000129">
      <w:pPr>
        <w:numPr>
          <w:ilvl w:val="1"/>
          <w:numId w:val="6"/>
        </w:numPr>
        <w:spacing w:after="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использовать озонированный кислород;  </w:t>
      </w:r>
    </w:p>
    <w:p w:rsidR="00000000" w:rsidDel="00000000" w:rsidP="00000000" w:rsidRDefault="00000000" w:rsidRPr="00000000" w14:paraId="0000012A">
      <w:pPr>
        <w:numPr>
          <w:ilvl w:val="1"/>
          <w:numId w:val="6"/>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озонированный кислород (или ионизированный) озоном. </w:t>
      </w:r>
    </w:p>
    <w:p w:rsidR="00000000" w:rsidDel="00000000" w:rsidP="00000000" w:rsidRDefault="00000000" w:rsidRPr="00000000" w14:paraId="0000012B">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также остаётся актуальным и широко применяется в различных областях техники и технологии.</w:t>
      </w:r>
    </w:p>
    <w:p w:rsidR="00000000" w:rsidDel="00000000" w:rsidP="00000000" w:rsidRDefault="00000000" w:rsidRPr="00000000" w14:paraId="0000012C">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39.Применение инертной среды  </w:t>
      </w:r>
    </w:p>
    <w:p w:rsidR="00000000" w:rsidDel="00000000" w:rsidP="00000000" w:rsidRDefault="00000000" w:rsidRPr="00000000" w14:paraId="0000012E">
      <w:pPr>
        <w:numPr>
          <w:ilvl w:val="1"/>
          <w:numId w:val="1"/>
        </w:numPr>
        <w:spacing w:after="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заменить обычную среду инертной;  </w:t>
      </w:r>
    </w:p>
    <w:p w:rsidR="00000000" w:rsidDel="00000000" w:rsidP="00000000" w:rsidRDefault="00000000" w:rsidRPr="00000000" w14:paraId="0000012F">
      <w:pPr>
        <w:numPr>
          <w:ilvl w:val="1"/>
          <w:numId w:val="1"/>
        </w:numPr>
        <w:spacing w:after="280" w:before="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вести процесс в вакууме.  </w:t>
      </w:r>
    </w:p>
    <w:p w:rsidR="00000000" w:rsidDel="00000000" w:rsidP="00000000" w:rsidRDefault="00000000" w:rsidRPr="00000000" w14:paraId="00000130">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приём сегодня чрезвычайно актуален для полупроводниковой и микроэлектронной промышленности;</w:t>
      </w:r>
    </w:p>
    <w:p w:rsidR="00000000" w:rsidDel="00000000" w:rsidP="00000000" w:rsidRDefault="00000000" w:rsidRPr="00000000" w14:paraId="00000131">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получения лучших результатов в микро-миниатюризации все процессы проводятся в чистых комнатах , в инертной среде или в вакууме;</w:t>
      </w:r>
    </w:p>
    <w:p w:rsidR="00000000" w:rsidDel="00000000" w:rsidP="00000000" w:rsidRDefault="00000000" w:rsidRPr="00000000" w14:paraId="00000132">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 есть для любого изобретения в этих передовых областях , инертная среда или вакуумные камеры являются обязательным фоном , который обеспечивает необходимый уровень качества.</w:t>
      </w:r>
    </w:p>
    <w:p w:rsidR="00000000" w:rsidDel="00000000" w:rsidP="00000000" w:rsidRDefault="00000000" w:rsidRPr="00000000" w14:paraId="00000133">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40.Применение композиционных материалов  </w:t>
      </w:r>
    </w:p>
    <w:p w:rsidR="00000000" w:rsidDel="00000000" w:rsidP="00000000" w:rsidRDefault="00000000" w:rsidRPr="00000000" w14:paraId="00000134">
      <w:pPr>
        <w:numPr>
          <w:ilvl w:val="1"/>
          <w:numId w:val="1"/>
        </w:numPr>
        <w:spacing w:after="280" w:before="280" w:lineRule="auto"/>
        <w:ind w:left="840" w:right="360" w:hanging="360"/>
        <w:rPr>
          <w:color w:val="000000"/>
        </w:rPr>
      </w:pPr>
      <w:r w:rsidDel="00000000" w:rsidR="00000000" w:rsidRPr="00000000">
        <w:rPr>
          <w:rFonts w:ascii="Times New Roman" w:cs="Times New Roman" w:eastAsia="Times New Roman" w:hAnsi="Times New Roman"/>
          <w:color w:val="000000"/>
          <w:sz w:val="24"/>
          <w:szCs w:val="24"/>
          <w:rtl w:val="0"/>
        </w:rPr>
        <w:t xml:space="preserve">перейти от однородных материалов к композиционным. </w:t>
      </w:r>
    </w:p>
    <w:p w:rsidR="00000000" w:rsidDel="00000000" w:rsidP="00000000" w:rsidRDefault="00000000" w:rsidRPr="00000000" w14:paraId="00000135">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известно замена одного материала другим изобретением не признаётся ; Сам по себе композиционный материал это тема или объект оригинального изобретения , но очень часто , когда обычный конструкционный материал меняется на композит, свойства и возможности изделия настолько изменяются , что изделие в котором применены композиты становится совершенно новым , неизвестным ранее,  с совершенно новыми функциями и необычной технической характеристикой;</w:t>
      </w:r>
    </w:p>
    <w:p w:rsidR="00000000" w:rsidDel="00000000" w:rsidP="00000000" w:rsidRDefault="00000000" w:rsidRPr="00000000" w14:paraId="00000136">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Конечно, для того чтобы произвести такую замену необходимо выполнить такой объём работ , который сопоставим с разработкой принципиально новой технологии или принципиально нового продукта и это под силу только компаниям с мощными исследовательскими подразделениями; </w:t>
      </w:r>
    </w:p>
    <w:p w:rsidR="00000000" w:rsidDel="00000000" w:rsidP="00000000" w:rsidRDefault="00000000" w:rsidRPr="00000000" w14:paraId="00000137">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Интеграция различных технологических направлений в любом современном инновационном проекте , очень часто требует для получения идеального конечного результата применять композиционные материалы абсолютно нового свойства  и зачастую в абсолютно необычном качестве;</w:t>
      </w:r>
    </w:p>
    <w:p w:rsidR="00000000" w:rsidDel="00000000" w:rsidP="00000000" w:rsidRDefault="00000000" w:rsidRPr="00000000" w14:paraId="0000013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Эти новые композиционные материалы могут относиться к вторичным интеграционным уровням , например если изобретён новый тип двигателя внутреннего сгорания , то для получения идеального конечного результата , скажем в области снижения концентрации сажи в выхлопных газах , вместо традиционно принятых видов топлива , в том же конструктиве двигателя может быть применено композиционное топливо в виде смеси , состоящей из , например , бензина и этанола или эмульсия , состоящая из , например , дизельного топлива и воды.</w:t>
      </w:r>
    </w:p>
    <w:p w:rsidR="00000000" w:rsidDel="00000000" w:rsidP="00000000" w:rsidRDefault="00000000" w:rsidRPr="00000000" w14:paraId="00000139">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полноты частей системы</w:t>
      </w:r>
    </w:p>
    <w:p w:rsidR="00000000" w:rsidDel="00000000" w:rsidP="00000000" w:rsidRDefault="00000000" w:rsidRPr="00000000" w14:paraId="0000013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Необходимым условием принципиальной жизнеспособности технической системы является наличие и минимальная работоспособность основных частей системы. </w:t>
      </w:r>
    </w:p>
    <w:p w:rsidR="00000000" w:rsidDel="00000000" w:rsidP="00000000" w:rsidRDefault="00000000" w:rsidRPr="00000000" w14:paraId="0000013B">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энергетической проводимости системы</w:t>
      </w:r>
    </w:p>
    <w:p w:rsidR="00000000" w:rsidDel="00000000" w:rsidP="00000000" w:rsidRDefault="00000000" w:rsidRPr="00000000" w14:paraId="0000013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Необходимым условием принципиальной жизнеспособности технической системы является сквозной проход энергии по всем частям системы. </w:t>
      </w:r>
    </w:p>
    <w:p w:rsidR="00000000" w:rsidDel="00000000" w:rsidP="00000000" w:rsidRDefault="00000000" w:rsidRPr="00000000" w14:paraId="0000013D">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согласования ритмики частей системы</w:t>
      </w:r>
    </w:p>
    <w:p w:rsidR="00000000" w:rsidDel="00000000" w:rsidP="00000000" w:rsidRDefault="00000000" w:rsidRPr="00000000" w14:paraId="0000013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Необходимым условием принципиальной жизнеспособности технической системы является согласование ритмики (частоты колебаний, периодичности) всех частей системы. </w:t>
      </w:r>
    </w:p>
    <w:p w:rsidR="00000000" w:rsidDel="00000000" w:rsidP="00000000" w:rsidRDefault="00000000" w:rsidRPr="00000000" w14:paraId="0000013F">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увеличения степени идеальности системы</w:t>
      </w:r>
    </w:p>
    <w:p w:rsidR="00000000" w:rsidDel="00000000" w:rsidP="00000000" w:rsidRDefault="00000000" w:rsidRPr="00000000" w14:paraId="0000014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всех систем идет в направлении увеличения степени идеальности. </w:t>
      </w:r>
    </w:p>
    <w:p w:rsidR="00000000" w:rsidDel="00000000" w:rsidP="00000000" w:rsidRDefault="00000000" w:rsidRPr="00000000" w14:paraId="00000141">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неравномерности развития частей системы</w:t>
      </w:r>
    </w:p>
    <w:p w:rsidR="00000000" w:rsidDel="00000000" w:rsidP="00000000" w:rsidRDefault="00000000" w:rsidRPr="00000000" w14:paraId="0000014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частей системы идет неравномерно. Чем сложнее система, тем более  неравномерные  процессы развития  ее частей. </w:t>
      </w:r>
    </w:p>
    <w:p w:rsidR="00000000" w:rsidDel="00000000" w:rsidP="00000000" w:rsidRDefault="00000000" w:rsidRPr="00000000" w14:paraId="00000143">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перехода в надсистему</w:t>
      </w:r>
    </w:p>
    <w:p w:rsidR="00000000" w:rsidDel="00000000" w:rsidP="00000000" w:rsidRDefault="00000000" w:rsidRPr="00000000" w14:paraId="0000014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Исчерпав возможности развития, система включается в надсистему в качестве одной из частей. При этом дальнейшее развитие идет на уровне надсистемы. </w:t>
      </w:r>
    </w:p>
    <w:p w:rsidR="00000000" w:rsidDel="00000000" w:rsidP="00000000" w:rsidRDefault="00000000" w:rsidRPr="00000000" w14:paraId="00000145">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перехода с макроуровня на микроуровень</w:t>
      </w:r>
    </w:p>
    <w:p w:rsidR="00000000" w:rsidDel="00000000" w:rsidP="00000000" w:rsidRDefault="00000000" w:rsidRPr="00000000" w14:paraId="0000014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рабочих органов системы идет сначала на макро-, а затем на микроуровне. </w:t>
      </w:r>
    </w:p>
    <w:p w:rsidR="00000000" w:rsidDel="00000000" w:rsidP="00000000" w:rsidRDefault="00000000" w:rsidRPr="00000000" w14:paraId="00000147">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Закон увеличения степени вещественно полевых связей </w:t>
      </w:r>
    </w:p>
    <w:p w:rsidR="00000000" w:rsidDel="00000000" w:rsidP="00000000" w:rsidRDefault="00000000" w:rsidRPr="00000000" w14:paraId="00000148">
      <w:pPr>
        <w:spacing w:after="280" w:before="280" w:lineRule="auto"/>
        <w:ind w:left="420" w:righ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технических систем идет в направлении увеличения числа вещественно-полевых связей.</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tabs>
          <w:tab w:val="right" w:leader="none" w:pos="900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1</w:t>
      </w:r>
    </w:p>
    <w:p w:rsidR="00000000" w:rsidDel="00000000" w:rsidP="00000000" w:rsidRDefault="00000000" w:rsidRPr="00000000" w14:paraId="0000014B">
      <w:pPr>
        <w:tabs>
          <w:tab w:val="right" w:leader="none" w:pos="900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tabs>
          <w:tab w:val="right" w:leader="none" w:pos="900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ПАТЕНТНАЯ ЗАЩИТА  ИНТЕГРАТИВНЫХ ТЕХНИЧЕСКИХ СИСТЕМ , СОДЕРЖАЩИХ ПОДСИСТЕМЫ , СВЯЗАННЫЕ  МЕЖДУ СОБОЙ ЭЛЕМЕНТАМИ ИСКУССТВЕННОГО ИНТЕЛЛЕКТА  И ИСКУССТВЕННЫМИ НЕЙРОННЫМИ СЕТЯМИ. </w:t>
      </w:r>
    </w:p>
    <w:p w:rsidR="00000000" w:rsidDel="00000000" w:rsidP="00000000" w:rsidRDefault="00000000" w:rsidRPr="00000000" w14:paraId="0000014D">
      <w:pPr>
        <w:tabs>
          <w:tab w:val="right" w:leader="none" w:pos="900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tabs>
          <w:tab w:val="right" w:leader="none" w:pos="900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ПРИМЕНЕНИЕ АНАЛИТИЧЕСКИХ ИНСТРУМЕНТОВ ТРИЗ И АРИЗ ПРИ СОСТАВЛЕНИИ ЗАЯВКИ НА ВЫДАЧУ  ТАКОГО ВИДА ПАТЕНТНЫХ ДОКУМЕНТОВ  В США.</w:t>
      </w:r>
    </w:p>
    <w:p w:rsidR="00000000" w:rsidDel="00000000" w:rsidP="00000000" w:rsidRDefault="00000000" w:rsidRPr="00000000" w14:paraId="0000014F">
      <w:pPr>
        <w:tabs>
          <w:tab w:val="right" w:leader="none" w:pos="900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Интеграция программных решений и мобильных приложений в инновационные технические системы всех уровней в сегодняшнем процессе превращения классических технологий в умные технологии и трансформации всей иерархии технических систем и их взаимосвязей в умные технические системы , является основой  для фо.рмирования именно таких наиболее востребованных на рынках инновационных продуктов</w:t>
      </w:r>
    </w:p>
    <w:p w:rsidR="00000000" w:rsidDel="00000000" w:rsidP="00000000" w:rsidRDefault="00000000" w:rsidRPr="00000000" w14:paraId="00000151">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показывает практика такого инновационного развития , использование адаптированных под сегодняшнюю элементную базу  и современные композитные материалы методов  и приёмов  изобретательского процесса от генерирования идеи до полного формирования материалов заявки на изобретение могут успешно вестись с известными Теорией и Алгоритмом решения изобретательских задач.</w:t>
      </w:r>
    </w:p>
    <w:p w:rsidR="00000000" w:rsidDel="00000000" w:rsidP="00000000" w:rsidRDefault="00000000" w:rsidRPr="00000000" w14:paraId="00000152">
      <w:pPr>
        <w:tabs>
          <w:tab w:val="right" w:leader="none" w:pos="90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Применение ТРИЗ и АРИЗ конечно  является только одним из многих возможных  аналитических инструментов при составлении заявки на выдачу патента ; </w:t>
      </w:r>
    </w:p>
    <w:p w:rsidR="00000000" w:rsidDel="00000000" w:rsidP="00000000" w:rsidRDefault="00000000" w:rsidRPr="00000000" w14:paraId="00000154">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в инновационном процессе имеют отношения с инвесторами и потенциальными стратегическими партнёрами в  деле  коммерческого  применения  создаваемого инновационного продукта.</w:t>
      </w:r>
    </w:p>
    <w:p w:rsidR="00000000" w:rsidDel="00000000" w:rsidP="00000000" w:rsidRDefault="00000000" w:rsidRPr="00000000" w14:paraId="00000155">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того , что бы убедить инвестора в том , что вложения в предлагаемый проект принесут ему финансовый успех , необходимо  детально изложить  его экспертам суть проекта и раскрыть все технологические и инновационные секреты .</w:t>
      </w:r>
    </w:p>
    <w:p w:rsidR="00000000" w:rsidDel="00000000" w:rsidP="00000000" w:rsidRDefault="00000000" w:rsidRPr="00000000" w14:paraId="00000156">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Сделать это невозможно без серьёзной защиты технических решений положенных в основу инновационного продукта на всех этапах развития проекта.</w:t>
      </w:r>
    </w:p>
    <w:p w:rsidR="00000000" w:rsidDel="00000000" w:rsidP="00000000" w:rsidRDefault="00000000" w:rsidRPr="00000000" w14:paraId="00000157">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появились и успешно развиваются нетрадиционные виды и формы коллективного инвестирования и это также заставляет авторов проектов постоянно искать всё более и более надёжные формы защиты своих разработок.</w:t>
      </w:r>
    </w:p>
    <w:p w:rsidR="00000000" w:rsidDel="00000000" w:rsidP="00000000" w:rsidRDefault="00000000" w:rsidRPr="00000000" w14:paraId="00000158">
      <w:pPr>
        <w:tabs>
          <w:tab w:val="right" w:leader="none" w:pos="90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Предварительная патентная заявка - Provisional Patent Applications ,  является и недорогим и надёжным вариантом защиты на период до 1 года.</w:t>
      </w:r>
    </w:p>
    <w:p w:rsidR="00000000" w:rsidDel="00000000" w:rsidP="00000000" w:rsidRDefault="00000000" w:rsidRPr="00000000" w14:paraId="0000015A">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Применение ТРИЗ и АРИЗ  , как уже было сказано выше ,  при необходимом и достаточном обновлении основных приёмов и методов ,  является только одним из многих возможных инструментов при составлении заявки на выдачу патента и во многих случаях требует системной модификации и оптимизации с учётом новых инновационных обстоятельств ;</w:t>
      </w:r>
    </w:p>
    <w:p w:rsidR="00000000" w:rsidDel="00000000" w:rsidP="00000000" w:rsidRDefault="00000000" w:rsidRPr="00000000" w14:paraId="0000015B">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C">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Компанией  заявителем или индивидуальным изобретателем ,  для каждого конкретного случая , с учётом всех обстоятельств, причин  , целей и условий , с учётом результатов патентного прогнозирования , в полном соответствии с действующим патентным законодательством США ( America Invents Act ) ,  может быть , а чаще всего необходима  интегративная программа , в которой предельно точно  разработана оригинальная система и структура заявки  на выдачу патента.</w:t>
      </w:r>
    </w:p>
    <w:p w:rsidR="00000000" w:rsidDel="00000000" w:rsidP="00000000" w:rsidRDefault="00000000" w:rsidRPr="00000000" w14:paraId="0000015D">
      <w:pPr>
        <w:tabs>
          <w:tab w:val="right" w:leader="none" w:pos="90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tabs>
          <w:tab w:val="right" w:leader="none" w:pos="90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Патентная  – лицензионная стратегия , частью которой является  последовательный процесс патентного прогнозирования , также может быть , а чаще всего – должна быть  разработана для каждого конкретного заявителя или изобретателя.</w:t>
      </w:r>
    </w:p>
    <w:p w:rsidR="00000000" w:rsidDel="00000000" w:rsidP="00000000" w:rsidRDefault="00000000" w:rsidRPr="00000000" w14:paraId="0000015F">
      <w:pPr>
        <w:tabs>
          <w:tab w:val="right" w:leader="none" w:pos="90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tabs>
          <w:tab w:val="right" w:leader="none" w:pos="900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Настоящая инструкция также полностью подходит и для составления заявочных материалов на подачу ( NON Provisional Patent Application , - Utility Patent Application )</w:t>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161">
      <w:pPr>
        <w:tabs>
          <w:tab w:val="right" w:leader="none" w:pos="90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Apparatus and method for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Название предполагаемого изобретения должно содержать не только краткое определение характера технического решения но и  предельно краткую коммерческую характеристику его влияния на рынок в пределах области использования предлагаемого технического решения ; Название не должно содержать никаких рекламных характеристик , - типа эффективный , наилучший  и т.п.</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Очень важно в названии изобретения учесть особенности  рынка , существующие  на момент подачи заявки ; В случае , если в цели авторов и ( или их компаний  и финансовых партнёров ) и заявителей входит в дальнейшем привлечение дополнительных инвестиций в развитие проекта , базой которого должно явиться заявляемое техническое решение  , желательно учесть в названии известные технологические и коммерческие интересы потенциальных партнёров</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Так как  для  патентного эксперта  в США очень существенное значение имеет доказательство неочевидности заявляемого технического решения , то предельно важно учесть критерии и  характер  неочевидности в названии изобретения</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Технические системы , относящиеся к так называемым умным технологиям и оборудованию , как правило должны включать программную часть , которая сама по себе техническим решением не является и не может классифицироваться как техническая система</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 так как программные решения являются основой систем управления и контроля любой современной умной технологии  , то и в названии изобретения это должно быть учтено , то есть название изобретения должно быть представлено в виде , - Устройство , программа , система и метод или – Аппарат , программа , система и метод</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того , при классификации технической системы , как умной системы , имеющей элементы искусственного интеллекта и искусственных нейронных сетей , необходимо иметь также накопители информации с соответствующим объёмом информации и соответствующим быстродействием</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фактор должен быть отражён в названии , например , - Аппарат , программа , система с накопителями памяти , и ассоциированный метод пользования.</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Reference to Related Applications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application claims the priority benefit under 35 U.S.C. §119(e) of U.S. Provisional Application Nos. 61/      , filed              ; and 61/             , filed                                   .  The entire disclosures of each of these applications are incorporated herein by reference.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этом разделе публикуется информация о всех предварительных патентных заявках , которые были поданы авторами изобретения или заявителем до момента оформления и  подачи настоящей заявки...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 если предварительные патентные заявки в США ( Provisional Patent Applications )  не подавались , то в этом разделе заявки приводится информация о всех предыдущих заявках по этой тематике и этому технологическому направлению , которые были поданы авторами изобретения или заявителем ( от  авторов настоящей заявки    или от имени других авторов ) до момента оформления и подачи настоящей заявки.</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TECHNICAL FIELD</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invention relates to apparatus and methods for ...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этом разделе приводят описание области техники и технологии к которым относится  заявляемое техническое решение; Характер принадлежности к той или другой областям технологии должен быть предельно понятно аргументирован и связан с отличительными признаками заявляемого технического решения причинно-следственными связями , охарактеризованными и сформулированными понятными для средней квалификации специалиста в этой области ; Если отличительные признаки заявляемого технического решения являются очевидными для одной области и неочевидными для другой , то необходимо остановиться на этом и постараться дать аналитическое объяснение этому явлению ...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 важно охарактеризовать проблемы и противоречия характерные и очевидные для выбранного для изобретения технологического поля и в развитие этого тезиса для области техники и технологии к которым относится  заявляемое техническое решение.</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связи с тем , что в отличие от Европейского патентного агентства , в США при выполнении определённых условий , патент может быть выдан и на компьютерную программу, если это возможно , желательно иметь интеграционное решение по заявляемому техническому решению по типу , - Программа , система , метод и устройство для их применения ...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DESCRIPTION OF THE RELATED TECHNOLOGY</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этот раздел состоит из двух частей ;  В первой части даётся  более специфицированная ,  конкретная , локальная аналитическая оценка области техники и технологии к которой относится заявляемое техническое решение  ; Даётся описание наиболее характерных особенностей технологии , её известных недостатков и преимуществ...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[0004]</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этой части раздела желательно начать поиск и предварительный анализ противоречий общего характера , которые являются общеизвестными и характерными для технологии к которым авторы изобретения его относят...</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BACKGROUND OF THE INVENTION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0005]</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разделе , который является одним из самых важных в заявке, даётся глубокий анализ результатов патентного поиска по всем вариантам и источникам опубликованной патентной информации , как минимум по Патентному ведомству США , лучше , если и по Европейскому патентному ведомству , и ещё лучше если привести сравнительный анализ известных технических решений и в завершение привести результаты структурного поэлементного анализа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после этого , используя инструменты ТРИЗ и АРИЗ провести поиск , формулировку и сравнительный анализ всех видов противоречий в известных технических решениях и определить и охарактеризовать возможный идеальный конечный результат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этого проанализировать возможность в заявляемом техническом решении принципиального достижения идеального конечного результата при использовании техники, технологии , материалов и средств контроля и управления , известных по состоянию на момент подачи заявки...</w:t>
      </w:r>
    </w:p>
    <w:p w:rsidR="00000000" w:rsidDel="00000000" w:rsidP="00000000" w:rsidRDefault="00000000" w:rsidRPr="00000000" w14:paraId="000001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Summary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According to some embodiments of the invention ... в этом разделе даётся определение первой  локальной конечной цели изобретения и даётся определение пути её достижения в рамках соответствия пунктам формулы изобретения ; приводится идентификация поставленной локальной цели и определяется достаточно ли достичь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programs, systems and methods of ... в этом разделе даётся определение второй  локальной конечной цели изобретения и даётся определение пути её достижения в рамках соответствия пунктам формулы изобретения ; приводится идентификация поставленной локальной цели и определяется достаточно ли достичь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further programs, systems and methods for ... в этом разделе даётся определение третьей   локальной конечной цели изобретения и даётся определение пути её достижения в рамках соответствия пунктам формулы изобретения ; приводится идентификация поставленной локальной цели и определяется достаточно ли достичь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Also in some further embodiments, programs, systems and methods of ... в этом разделе даётся определение первой  интегральной  локальной конечной цели изобретения и даётся определение пути её достижения в рамках соответствия пунктам формулы изобретения ; приводится идентификация поставленной  интегральной локальной цели и определяется достаточно ли достичь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an apparatus is provided with ... в этом разделе даётся определение первой  локальной конечной цели изобретения , связанной причинно-следственной связью со второй локальной конечной целью изобретения и даётся определение пути  достижения указанной целевой интеграции  в рамках соответствия пунктам формулы изобретения ; приводится идентификация поставленной локальной интегрированной цели и определяется достаточно ли достичь эту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в этом разделе даётся определение первой  локальной конечной цели изобретения , связанной причинно-следственной связью со второй  и третьей локальной конечной целью изобретения и даётся определение пути  достижения указанной целевой интеграции  в рамках соответствия пунктам формулы изобретения ; приводится идентификация поставленной локальной интегрированной цели и определяется достаточно ли достичь эту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an apparatus for  ... в этом разделе даётся определение первой  локальной конечной цели изобретения в части решений по аппарату  , связанной причинно-следственной связью со второй локальной конечной целью изобретения , тапкже отнесённой к аппарату  и даётся определение пути  достижения указанной целевой интеграции  в рамках соответствия пунктам формулы изобретения ; приводится идентификация поставленной локальной интегрированной цели и определяется достаточно ли достичь эту поставленную цель , что бы констатировать достижение по крайней мере частичного или локального идеального конечного результата...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other embodiments, an apparatus is provided with a system for  ... в этом разделе к аппарату прибавляют одну из известных систем , которая необходима для его декларированного рабочего цикла и анализируют наличие или отсутствие скачка эффекта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other embodiments, an apparatus is provided with a system for ... в этом разделе к аппарату прибавляют вторую  из известных систем , которая необходима для его декларированного рабочего цикла и анализируют наличие или отсутствие скачка эффекта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of the various apparatus, the ... в этом разделе к аппарату прибавляют сочетание  из известных систем , интегрированных с аппаратом в интегративную систему  , которая необходима для его декларированного рабочего цикла и анализируют наличие или отсутствие скачка эффекта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в этом разделе к аппарату прибавляют одну за одной комбинацию  из известных систем , которая необходима для его декларированного рабочего цикла и анализируют наличие или отсутствие скачка эффекта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system for ... в этом разделе проводят структурный анализ системы ( систем ) технического решения и отслеживают достаточность наличия в техническом решении сочетания всех необходимых систем для обеспечения достижения идеального конечного результата.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Structurally, the apparatus can be provided with a ... в этом разделе проводят структурный анализ узлов и компонентов аппарата...</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the apparatus, the system for  ... в этом разделе показывают как влияют конструктивные отличительные признаки на достижение идеального конечного результата...</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apparatus can also comprise a system for ... в этом разделе рассматривают возможность включения в аппарат различных дополнительных функционально независимых и автономных систем , которые могут усилить эффект от использования предлагаемого изобретения и тем самым обеспечить более уверенное достижение идеального конечного результата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the method of operation of the device involves... в этом разделе анализируют локальные и интегральные цели в динамике или действии , анализируют методы достижения целей и сравнивают параметры после достижения указанной цели с идеальным конечным результатом...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 external ... в этом разделе рассматриваются дополнительные возможные аспекты усовершенствования и модификации целей и способов их достижения и анализируется и оценивается потенциал достижения дополнительных компонентов  идеального конечного результата...</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following can be provided to ... в этом разделе расцениваются различные действия и конструктивные усовершенствования способные дополнить сущность идеального конечного результата новым содержанием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в этом разделе даётся окончательное определение  полностью  интегрированной локальной конечной цели изобретения и даётся определение пути её достижения в рамках соответствия пунктам формулы изобретения ; приводится идентификация поставленной локальной , полностью интегрированной  цели и определяется достаточно ли достичь поставленную цель , что бы констатировать достижение по крайней мере частичного или локального идеального конечного результата...</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Brief Description of the Drawings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invention will be better understood from the Detailed Description and from the appended drawings, which are meant to illustrate and not to limit the invention.  The Figures are not necessarily drawn to scale, nor are the relative sizes of parts within the Figures necessary in proportional to one another.</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 is an example of a …, - в этой фигуре представляют общую принципиальную  блок – схему технической системы – надсистемы  , в которой представлены все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 is an example of a …, - в этой фигуре представляют общую принципиальную  блок – схему ведущей и центральной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3 shows an example …, - в этой фигуре представляют общую принципиальную  блок – схему вспомогательной  или локальной первой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4 shows an example of components of the …, - в этой фигуре представляют общую принципиальную  блок – схему вспомогательной  или локальной второй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5 shows an example of a …, - в этой фигуре представляют общую принципиальную  блок – схему вспомогательной  или локальной третьей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6 is a , - иллюстрации к фигуре 1 , выполненные как зависимые графические структуры к зависимым  пунктам формулы изобретения , относящимся к независимому пункту 1</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7 shows an example of a , - иллюстрации к фигуре 2 , выполненные как зависимые графические структуры к зависимым  пунктам формулы изобретения , относящимся к независимому пункту 2</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8  is an example of a   , - иллюстрации к фигуре 3 , выполненные как зависимые графические структуры к зависимым  пунктам формулы изобретения , относящимся к независимому пункту 3</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9 is an example of a , - иллюстрации к фигуре 4 , выполненные как зависимые графические структуры к зависимым  пунктам формулы изобретения , относящимся к независимому пункту 4</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10 is an example of a , - иллюстрации к фигуре 5 , выполненные как зависимые графические структуры к зависимым  пунктам формулы изобретения , относящимся к независимому пункту 5</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11 is an example of a …, - в этой фигуре представляют общую принципиальную  блок – схему или алгоритм взаимодействия  вспомогательной  или локальной первой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12 is an example of an  …, - в этой фигуре представляют общую принципиальную  блок – схему или алгоритм взаимодействия  вспомогательной  или локальной второй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13 is an example of a …, - в этой фигуре представляют общую принципиальную  блок – схему или алгоритм взаимодействия  вспомогательной  или локальной третьей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14 is an example of a …, - в этой фигуре представляют общую принципиальную  блок – схему или алгоритм взаимодействия  вспомогательной  или локальной четвёртой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15 is an example of a …, - в этой фигуре представляют общую принципиальную  блок – схему или алгоритм взаимодействия  вспомогательной  или локальной пятой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16 is an example of a , - иллюстрации к фигуре 11 , выполненные как зависимые графические структуры к зависимым  пунктам формулы изобретения , относящимся к независимому пункту 11</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17 shows an example of , - иллюстрации к фигуре 12 , выполненные как зависимые графические структуры к зависимым  пунктам формулы изобретения , относящимся к независимому пункту 12</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18 is an example of a , - иллюстрации к фигуре 13 , выполненные как зависимые графические структуры к зависимым  пунктам формулы изобретения , относящимся к независимому пункту 13</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19 is an example of a , - иллюстрации к фигуре 14 , выполненные как зависимые графические структуры к зависимым  пунктам формулы изобретения , относящимся к независимому пункту 14</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20 is an example of a , - иллюстрации к фигуре 15 , выполненные как зависимые графические структуры к зависимым  пунктам формулы изобретения , относящимся к независимому пункту 15</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21 is an example of a  …, - в этой фигуре представляют общую принципиальную  блок – схему или алгоритм комплексной  интеграции в центральную надсистему -   вспомогательной  или локальной первой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22 is an example of a …, - в этой фигуре представляют общую принципиальную  блок – схему или алгоритм комплексной  интеграции в центральную надсистему -   вспомогательной  или локальной  второй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23 is an example of a …, - в этой фигуре представляют общую принципиальную  блок – схему или алгоритм комплексной  интеграции в центральную надсистему -   вспомогательной  или локальной третьей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[0049]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24 is an example of a …, - в этой фигуре представляют общую принципиальную  блок – схему или алгоритм комплексной  интеграции в центральную надсистему -   вспомогательной  или локальной четвёртой     по значимости     технической системы – подсистемы  , в которой представлены все функционально связанные с ней  подсистемы и их связи между собой и выходы и линии связи с надсистемой с концентрацией внимания на функциональных особенностях и отличиях интегрированных в надсистему  и по возможности в подсистемы программных элементов в совокупности с системами управления и контроля надсистемы содержащих элементы искусственного интеллекта и искусственные нейронные сети ;  Также отражаются технические детали и программные функции и алгоритмы характеризующие неочевидность этих решений в сочетании с общими принципами применения элементов искусственного интеллекта и искусственных нейронных сетей.</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detailed description</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According to some embodiments, an , - в этом разделе показывают элементы существенной новизны , содержащиеся в  предполагаемом изобретении на уровне основного технического решения верхнего положения в иерархии новых или обновлённых технических решений и их интегративных сочетаний</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a , - в этом разделе показывают принципы интеграции программных решений в основном техническом решении</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order to develop , - в этом разделе показывают принципиальные элементы развития всех видов технических решений на уровне основного технического решения без интеграции с программными и контрольными решениями</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 develop a , - в этом разделе показывают методы и процессы , а также алгоритмы предназначенные для глубокой интеграции программных решений всех видов в комплексе и иерархии основного технического решения и его интегративных сочетаний с техническими подсистемами</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will be appreciated that some , - в этом разделе показывают увязку и следствие ввода программных решений в принципиальную характеристику  и связи во всех взаимосвязанных  и взаимно интегрированных технических системах с учётом насущных элементов искусственного интеллекта и связанных с ними искусственных нейронных сетей</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the , - в этом разделе приводят характеристики и новые отличительные признаки , появившиеся при интеграции программных решений всех уровней в основное техническое решение</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will be appreciated that the , - в этом разделе показывают элементы существенной новизны , возникшие при интеграции программных решений в классические по типу технические решения всех уровней иерархии</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the , - в этом разделе приводят развёрнутые характеристики и рабочие связи элементов искусственного интеллекта с основной схемой работы технических систем всех уровней иерархии с привязкой принципов существенной новизны к алгоритму или принципам действия всей комплексной изобретённой технической системы</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an , -  в этом разделе приводят развёрнутые характеристики и рабочие связи элементов искусственного интеллекта и искусственных нейронных сетей  с основной схемой работы технических систем всех уровней иерархии с привязкой принципов существенной новизны к алгоритму или принципам действия всей комплексной изобретённой технической системы</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Reference will now be made to the figures, in which like numerals refer to like parts throughout.</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Figure 1 ...   В этом разделе дают развернутое описание Фигуры 1 с расшифровкой всех условных обозначений и номеров позиций или цифровых обозначений ; Все цифровые обозначения для этой фигуры должны иметь вид , - 101 , 102 …             The following reference numerals identify the following features: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[0061]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 shows an example of a , -  В этом разделе дают развернутое описание Фигуры 2 с расшифровкой всех условных обозначений и номеров позиций или цифровых обозначений ; Все цифровые обозначения для этой фигуры должны иметь вид , - 201 , 202 …             The following reference numerals identify the following features: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3 shows a , -  В этом разделе дают развернутое описание Фигуры 3 с расшифровкой всех условных обозначений и номеров позиций или цифровых обозначений ; Все цифровые обозначения для этой фигуры должны иметь вид , - 301 , 302 …             The following reference numerals identify the following features: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4 shows a , -  В этом разделе дают развернутое описание Фигуры 4 с расшифровкой всех условных обозначений и номеров позиций или цифровых обозначений ; Все цифровые обозначения для этой фигуры должны иметь вид , - 401 , 402 …             The following reference numerals identify the following features: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5 shows a  , -  В этом разделе дают развернутое описание Фигуры 5 с расшифровкой всех условных обозначений и номеров позиций или цифровых обозначений ; Все цифровые обозначения для этой фигуры должны иметь вид , - 501 , 502 …             The following reference numerals identify the following features: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6 shows a  , -  В этом разделе дают развернутое описание Фигуры 6 с расшифровкой всех условных обозначений и номеров позиций или цифровых обозначений ; Все цифровые обозначения для этой фигуры должны иметь вид , - 601 , 602 …             The following reference numerals identify the following features: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7 shows , -  В этом разделе дают развернутое описание Фигуры 7 с расшифровкой всех условных обозначений и номеров позиций или цифровых обозначений ; Все цифровые обозначения для этой фигуры должны иметь вид , - 701 , 702 …             The following reference numerals identify the following features: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8 shows an , -  В этом разделе дают развернутое описание Фигуры 8 с расшифровкой всех условных обозначений и номеров позиций или цифровых обозначений ; Все цифровые обозначения для этой фигуры должны иметь вид , - 801 , 802 …             The following reference numerals identify the following features: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9 shows a , -  В этом разделе дают развернутое описание Фигуры 9 с расшифровкой всех условных обозначений и номеров позиций или цифровых обозначений ; Все цифровые обозначения для этой фигуры должны иметь вид , - 901 , 902 …             The following reference numerals identify the following features: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[0069]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10 shows a , -  В этом разделе дают развернутое описание Фигуры 10 с расшифровкой всех условных обозначений и номеров позиций или цифровых обозначений ; Все цифровые обозначения для этой фигуры должны иметь вид , - 1001 , 1002 …             The following reference numerals identify the following features: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11 shows , -  В этом разделе дают развернутое описание Фигуры 11 с расшифровкой всех условных обозначений и номеров позиций или цифровых обозначений ; Все цифровые обозначения для этой фигуры должны иметь вид , - 1101 , 1102 …             The following reference numerals identify the following features: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Figure12 shows   , -  В этом разделе дают развернутое описание Фигуры 12 с расшифровкой всех условных обозначений и номеров позиций или цифровых обозначений ; Все цифровые обозначения для этой фигуры должны иметь вид , -1201 , 1202 …             The following reference numerals identify the following features: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13 shows a , -  В этом разделе дают развернутое описание Фигуры 13 с расшифровкой всех условных обозначений и номеров позиций или цифровых обозначений ; Все цифровые обозначения для этой фигуры должны иметь вид , - 1301 , 1302 …             The following reference numerals identify the following features: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14 shows , -  В этом разделе дают развернутое описание Фигуры 14 с расшифровкой всех условных обозначений и номеров позиций или цифровых обозначений ; Все цифровые обозначения для этой фигуры должны иметь вид , - 1401 , 1402 …             The following reference numerals identify the following features:</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15 shows a , -  В этом разделе дают развернутое описание Фигуры 15 с расшифровкой всех условных обозначений и номеров позиций или цифровых обозначений ; Все цифровые обозначения для этой фигуры должны иметь вид , - 1501 , 1502 …             The following reference numerals identify the following features: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16 shows a , -  В этом разделе дают развернутое описание Фигуры 16 с расшифровкой всех условных обозначений и номеров позиций или цифровых обозначений ; Все цифровые обозначения для этой фигуры должны иметь вид , - 1601 , 1602 …             The following reference numerals identify the following features: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17 shows , -  В этом разделе дают развернутое описание Фигуры 17 с расшифровкой всех условных обозначений и номеров позиций или цифровых обозначений ; Все цифровые обозначения для этой фигуры должны иметь вид , - 1701 , 1702 …             The following reference numerals identify the following features: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18 shows a , -  В этом разделе дают развернутое описание Фигуры 18 с расшифровкой всех условных обозначений и номеров позиций или цифровых обозначений ; Все цифровые обозначения для этой фигуры должны иметь вид , - 1801 , 1802 …             The following reference numerals identify the following features: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19 shows a , -  В этом разделе дают развернутое описание Фигуры 19 с расшифровкой всех условных обозначений и номеров позиций или цифровых обозначений ; Все цифровые обозначения для этой фигуры должны иметь вид , - 1901 , 1902 …             The following reference numerals identify the following features:</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[0079]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20 shows  , -  В этом разделе дают развернутое описание Фигуры 20 с расшифровкой всех условных обозначений и номеров позиций или цифровых обозначений ; Все цифровые обозначения для этой фигуры должны иметь вид , - 2001 , 2002 …             The following reference numerals identify the following features: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21 shows a  , -  В этом разделе дают развернутое описание Фигуры 21 с расшифровкой всех условных обозначений и номеров позиций или цифровых обозначений ; Все цифровые обозначения для этой фигуры должны иметь вид , - 2101 , 2102 …             The following reference numerals identify the following features:</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22 shows an  , -  В этом разделе дают развернутое описание Фигуры 22 с расшифровкой всех условных обозначений и номеров позиций или цифровых обозначений ; Все цифровые обозначения для этой фигуры должны иметь вид , - 2201 , 2202 …             The following reference numerals identify the following features: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23 shows a  , -  В этом разделе дают развернутое описание Фигуры 23 с расшифровкой всех условных обозначений и номеров позиций или цифровых обозначений ; Все цифровые обозначения для этой фигуры должны иметь вид , - 2301 , 2302 …             The following reference numerals identify the following features: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Figure 24 shows a  , -  В этом разделе дают развернутое описание Фигуры 24 с расшифровкой всех условных обозначений и номеров позиций или цифровых обозначений ; Все цифровые обозначения для этой фигуры должны иметь вид , - 2401 , 2402 …             The following reference numerals identify the following features: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TEST RESULTS</w:t>
      </w:r>
    </w:p>
    <w:p w:rsidR="00000000" w:rsidDel="00000000" w:rsidP="00000000" w:rsidRDefault="00000000" w:rsidRPr="00000000" w14:paraId="0000020C">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в этом разделе демонстрируются результаты испытаний в виде показателей , таблиц , графиков и диаграмм...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[0085]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Test results showed that in the  ... в этом разделе приведенные результаты испытаний идентифицируют и сравнивают с аналогичными результатами испытаний известных устройств или аппаратов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в этом разделе доказывают , что полученные результаты испытаний соответствуют ожидаемым и декларируемым показателям идеального конечного результата ...</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ANALYSIS OF THE TEST RESULTS</w:t>
      </w:r>
    </w:p>
    <w:p w:rsidR="00000000" w:rsidDel="00000000" w:rsidP="00000000" w:rsidRDefault="00000000" w:rsidRPr="00000000" w14:paraId="00000212">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Qualification test result analysis showed that the embodiments of the invention achieve the objective of ... в этом разделе приводится структурный анализ и характер  результатов испытаний опытных образцов изобретённого технического решения ...</w:t>
      </w:r>
    </w:p>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EXAMPLES OF APPLICATIONS</w:t>
      </w:r>
    </w:p>
    <w:p w:rsidR="00000000" w:rsidDel="00000000" w:rsidP="00000000" w:rsidRDefault="00000000" w:rsidRPr="00000000" w14:paraId="00000217">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  ( приводятся примеры различных вариантов применения изобретения или различных вариантов исполнения изобретения, если таковые имеются ; если разнообразие вариантов исполнений и множество вариантов применения не вошли в основные отличительные признаки формулы изобретения , то очень важно , что бы эти варианты были как можно более  чётко  и понятнее детально описаны ; В дальнейшем при идентификации и проверке факта действительного использования изобретения , эти образцы  и примеры применения помогают более убедительно доказать факты использования изобретения )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  ( приводятся примеры различных вариантов применения изобретения или различных вариантов исполнения изобретения, если таковые имеются ; если разнообразие вариантов исполнений и множество вариантов применения не вошли в основные отличительные признаки формулы изобретения , то очень важно , что бы эти варианты были как можно более  чётко  и понятнее детально описаны ; В дальнейшем при идентификации и проверке факта действительного использования изобретения , эти образцы  и примеры применения помогают более убедительно доказать факты использования изобретения )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[0099]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 operating principle of the devices is  ... анализируются и сравниваются варианты оперирования аппаратом или устройством , анализируются варианты процессов управления , контроля и применение принципов формирования элементов обратной связи между исполнительными механизмами и системами или процессорами управления ...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[0100]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 Сравниваются возможности и особенности различных , перечисленных в разделе вариантов и примеров применения изобретения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[0101]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[0102]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some embodiments,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will be appreciated that the ... указывается благодаря каким оригинальным признакам и сочетаниям признаков в каждом из рассмотренных вариантов ,  обеспечивается достижение идеального конечного результата , ожидаемое именно от этого исполнения ...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[0104]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Various embodiments of the invention allow one or more of the following advantages: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указываются и анализируются любые положительные результаты возникшие при реализации изобретения ...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[0105]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will be appreciated by those skilled in the art that various omissions, additions and modifications may be made to the methods and structures described above without departing from the scope of the invention.  All such modifications and changes are intended to fall within the scope of the invention, as defined by the appended claims.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CLAIMED IS: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Первый независимый пункт формулы имеет самое важное значение для заявки ;</w:t>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пункт формулы изобретения должен быть предельно кратким и при этом состоять из трёх частей :</w:t>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первой части даётся коммерческое название технического решения , которое должно охватывать как можно большую область коммерческого использования , и при этом давать представление о пределах распространения притязаний заявляемого технического решения , исключая рекламные обороты речи и парадоксальные утверждения...</w:t>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второй части первого пункта даётся описание отличительных признаков , их совокупностей и взаимосвязей , которые известны и используются как базовые для реализации отличительных признаков ;</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третьей части первого пункта даётся описание отличительных признаков , их совокупностей и статических и динамических связей отличительных признаков с базовыми известными признаками , которые в совокупности обеспечивают достижение идеального конечного результата.</w:t>
      </w:r>
    </w:p>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Последующие зависимые  пункты формулы должны более детально характеризовать отличительные признаки в как можно более общей форме ; Все последующие пункты формулы должны раскрывать все возможные варианты применения отличительных признаков для формирования эффекта и достижения идеального конечного результата ; Если идеальный конечный результат может быть достигнут в некоторых вариациях и при условии наличия  различных вариантов сочетания отличительных признаков с базовыми признаками , в последующих пунктах указываются все возможные варианты;</w:t>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последующий пункт формулы также состоит из трёх частей, требования к каждой из которых соответствует требованиям к первому пункту формулы. </w:t>
      </w:r>
    </w:p>
    <w:p w:rsidR="00000000" w:rsidDel="00000000" w:rsidP="00000000" w:rsidRDefault="00000000" w:rsidRPr="00000000" w14:paraId="000002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независимый пункт формулы изобретения;</w:t>
      </w:r>
    </w:p>
    <w:p w:rsidR="00000000" w:rsidDel="00000000" w:rsidP="00000000" w:rsidRDefault="00000000" w:rsidRPr="00000000" w14:paraId="000002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Зависимый  пункт от первого и третьего пунктов  формулы изобретения;</w:t>
      </w:r>
    </w:p>
    <w:p w:rsidR="00000000" w:rsidDel="00000000" w:rsidP="00000000" w:rsidRDefault="00000000" w:rsidRPr="00000000" w14:paraId="000002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Зависимый пункт  от первого и третьего пунктов  формулы изобретения;</w:t>
      </w:r>
    </w:p>
    <w:p w:rsidR="00000000" w:rsidDel="00000000" w:rsidP="00000000" w:rsidRDefault="00000000" w:rsidRPr="00000000" w14:paraId="000002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Зависимый от первого и третьего пунктов формулы  изобретения;</w:t>
      </w:r>
    </w:p>
    <w:p w:rsidR="00000000" w:rsidDel="00000000" w:rsidP="00000000" w:rsidRDefault="00000000" w:rsidRPr="00000000" w14:paraId="000002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Зависимый от первого и третьего пунктов  формулы изобретения;</w:t>
      </w:r>
    </w:p>
    <w:p w:rsidR="00000000" w:rsidDel="00000000" w:rsidP="00000000" w:rsidRDefault="00000000" w:rsidRPr="00000000" w14:paraId="000002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Третий независимый пункт формулы изобретения.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объект изобретения , - устройство или аппарат и  названо , - например , - аппарат... , то желательно иметь как минимум три независимых пункта формулы, что бы первый пункт  был , - аппарат для ... , метод применения и ассоциированный способ изготовления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Третий пункт , - метод применения аппарата ...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Восьмой пункт , - аппарат для... и ассоциированный способ  его изготовления ...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Всё указанное только пример, каждое техническое решение имеет свои оригинальные особенности и от этого могут меняться состав и структура построения пунктов формулы изобретения.</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Abstract of the Disclosure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Аннотация в принципе не отличается чем то особенным и рекомендаций к оформлению не требует.</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2</w:t>
      </w:r>
    </w:p>
    <w:p w:rsidR="00000000" w:rsidDel="00000000" w:rsidP="00000000" w:rsidRDefault="00000000" w:rsidRPr="00000000" w14:paraId="000002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Список использованной литературы , патентная и лицензионная информация.</w:t>
      </w:r>
    </w:p>
    <w:p w:rsidR="00000000" w:rsidDel="00000000" w:rsidP="00000000" w:rsidRDefault="00000000" w:rsidRPr="00000000" w14:paraId="000002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w:t>
      </w:r>
    </w:p>
    <w:tbl>
      <w:tblPr>
        <w:tblStyle w:val="Table1"/>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4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10,732,237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Slobozhanyuk ,   et al.</w:t>
            </w:r>
            <w:r w:rsidDel="00000000" w:rsidR="00000000" w:rsidRPr="00000000">
              <w:rPr>
                <w:rtl w:val="0"/>
              </w:rPr>
            </w:r>
          </w:p>
        </w:tc>
        <w:tc>
          <w:tcPr>
            <w:vAlign w:val="center"/>
          </w:tcPr>
          <w:p w:rsidR="00000000" w:rsidDel="00000000" w:rsidP="00000000" w:rsidRDefault="00000000" w:rsidRPr="00000000" w14:paraId="0000024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4, 2020</w:t>
            </w:r>
            <w:r w:rsidDel="00000000" w:rsidR="00000000" w:rsidRPr="00000000">
              <w:rPr>
                <w:rtl w:val="0"/>
              </w:rPr>
            </w:r>
          </w:p>
        </w:tc>
      </w:tr>
    </w:tbl>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Magnetic resonance imaging machine</w:t>
        <w:br w:type="textWrapping"/>
        <w:br w:type="textWrapping"/>
      </w:r>
      <w:r w:rsidDel="00000000" w:rsidR="00000000" w:rsidRPr="00000000">
        <w:rPr>
          <w:rtl w:val="0"/>
        </w:rPr>
      </w:r>
    </w:p>
    <w:p w:rsidR="00000000" w:rsidDel="00000000" w:rsidP="00000000" w:rsidRDefault="00000000" w:rsidRPr="00000000" w14:paraId="0000024F">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50">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 invention relates to medical diagnostics and can be used in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imaging and magnetic </w:t>
      </w:r>
      <w:r w:rsidDel="00000000" w:rsidR="00000000" w:rsidRPr="00000000">
        <w:rPr>
          <w:rFonts w:ascii="Times New Roman" w:cs="Times New Roman" w:eastAsia="Times New Roman" w:hAnsi="Times New Roman"/>
          <w:b w:val="1"/>
          <w:i w:val="1"/>
          <w:color w:val="000000"/>
          <w:sz w:val="27"/>
          <w:szCs w:val="27"/>
          <w:rtl w:val="0"/>
        </w:rPr>
        <w:t xml:space="preserve">resonance spectroscopy</w:t>
      </w:r>
      <w:r w:rsidDel="00000000" w:rsidR="00000000" w:rsidRPr="00000000">
        <w:rPr>
          <w:rFonts w:ascii="Times New Roman" w:cs="Times New Roman" w:eastAsia="Times New Roman" w:hAnsi="Times New Roman"/>
          <w:color w:val="000000"/>
          <w:sz w:val="27"/>
          <w:szCs w:val="27"/>
          <w:rtl w:val="0"/>
        </w:rPr>
        <w:t xml:space="preserve"> for increasing the quality of diagnostics of the internal organs of humans and animals. By virtue of a metamaterial, which is used as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amplifier, being made from a set of advantageously oriented conductors, it becomes possible to spatially rearrange magnetic and electric fields operated at radio frequencies. In particular, in the examined object area, the radio frequency magnetic field is resonantly amplified, which makes it possible to increase the signal/noise ratio in MRI and to obtain better quality images and/or to perform the MRI examinations more quickly as there is no need to accumulate the signal. The proposed design of the metamaterial makes it possible to distance the radio frequency electric field from the area where the examined object is located, therefore enhancing safety of MRI scanning.</w:t>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tbl>
      <w:tblPr>
        <w:tblStyle w:val="Table2"/>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5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10,564,308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Godoy ,   et al.</w:t>
            </w:r>
            <w:r w:rsidDel="00000000" w:rsidR="00000000" w:rsidRPr="00000000">
              <w:rPr>
                <w:rtl w:val="0"/>
              </w:rPr>
            </w:r>
          </w:p>
        </w:tc>
        <w:tc>
          <w:tcPr>
            <w:vAlign w:val="center"/>
          </w:tcPr>
          <w:p w:rsidR="00000000" w:rsidDel="00000000" w:rsidP="00000000" w:rsidRDefault="00000000" w:rsidRPr="00000000" w14:paraId="0000025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18, 2020</w:t>
            </w:r>
            <w:r w:rsidDel="00000000" w:rsidR="00000000" w:rsidRPr="00000000">
              <w:rPr>
                <w:rtl w:val="0"/>
              </w:rPr>
            </w:r>
          </w:p>
        </w:tc>
      </w:tr>
    </w:tbl>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Electron paramagnetic resonance (EPR) techniques and apparatus for performing EPR spectroscopy on a flowing fluid</w:t>
        <w:br w:type="textWrapping"/>
        <w:br w:type="textWrapping"/>
      </w:r>
      <w:r w:rsidDel="00000000" w:rsidR="00000000" w:rsidRPr="00000000">
        <w:rPr>
          <w:rtl w:val="0"/>
        </w:rPr>
      </w:r>
    </w:p>
    <w:p w:rsidR="00000000" w:rsidDel="00000000" w:rsidP="00000000" w:rsidRDefault="00000000" w:rsidRPr="00000000" w14:paraId="0000025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5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Certain aspects of the present disclosure provide methods and apparatus for performing electron paramagnetic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(EPR)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on a fluid from a flowing well, such as fluid from hydrocarbon recovery operations flowing in a downhole tubular, wellhead, or pipeline. One example method generally includes, for a first EPR iteration, performing a first frequency sweep of discrete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frequencies on a cavity containing the fluid; determining first parameter values of reflected signals from the first frequency sweep; selecting a first discrete frequency corresponding to one of the first parameter values that is less than a threshold value; activating a first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in the fluid at the first discrete frequency; and while the first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is activated, performing a first DC magnetic field sweep to generate a first EPR spectrum.</w:t>
      </w:r>
    </w:p>
    <w:p w:rsidR="00000000" w:rsidDel="00000000" w:rsidP="00000000" w:rsidRDefault="00000000" w:rsidRPr="00000000" w14:paraId="000002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4.3</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bl>
      <w:tblPr>
        <w:tblStyle w:val="Table3"/>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5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9,952,297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Wang</w:t>
            </w:r>
            <w:r w:rsidDel="00000000" w:rsidR="00000000" w:rsidRPr="00000000">
              <w:rPr>
                <w:rtl w:val="0"/>
              </w:rPr>
            </w:r>
          </w:p>
        </w:tc>
        <w:tc>
          <w:tcPr>
            <w:vAlign w:val="center"/>
          </w:tcPr>
          <w:p w:rsidR="00000000" w:rsidDel="00000000" w:rsidP="00000000" w:rsidRDefault="00000000" w:rsidRPr="00000000" w14:paraId="0000026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24, 2018</w:t>
            </w:r>
            <w:r w:rsidDel="00000000" w:rsidR="00000000" w:rsidRPr="00000000">
              <w:rPr>
                <w:rtl w:val="0"/>
              </w:rPr>
            </w:r>
          </w:p>
        </w:tc>
      </w:tr>
    </w:tbl>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Parallel plate transmission line for broadband nuclear magnetic resonance imaging</w:t>
        <w:br w:type="textWrapping"/>
        <w:br w:type="textWrapping"/>
      </w:r>
      <w:r w:rsidDel="00000000" w:rsidR="00000000" w:rsidRPr="00000000">
        <w:rPr>
          <w:rtl w:val="0"/>
        </w:rPr>
      </w:r>
    </w:p>
    <w:p w:rsidR="00000000" w:rsidDel="00000000" w:rsidP="00000000" w:rsidRDefault="00000000" w:rsidRPr="00000000" w14:paraId="0000026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6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parallel plate waveguide forms a volume coil used for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imaging and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The waveguide includes a first conductor arranged on a first side of the waveguide and a second conductor arranged on a second side of the waveguide. Excitation of the first conductor and the second conductor creates a transverse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between the first conductor and the second conductor which causes a target within the volume coil to emit radio frequency signals used for producing an image of the target.</w:t>
      </w:r>
    </w:p>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4.4</w:t>
      </w:r>
    </w:p>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bl>
      <w:tblPr>
        <w:tblStyle w:val="Table4"/>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6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9,316,709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Hetherington ,   et al.</w:t>
            </w:r>
            <w:r w:rsidDel="00000000" w:rsidR="00000000" w:rsidRPr="00000000">
              <w:rPr>
                <w:rtl w:val="0"/>
              </w:rPr>
            </w:r>
          </w:p>
        </w:tc>
        <w:tc>
          <w:tcPr>
            <w:vAlign w:val="center"/>
          </w:tcPr>
          <w:p w:rsidR="00000000" w:rsidDel="00000000" w:rsidP="00000000" w:rsidRDefault="00000000" w:rsidRPr="00000000" w14:paraId="0000026B">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19, 2016</w:t>
            </w:r>
            <w:r w:rsidDel="00000000" w:rsidR="00000000" w:rsidRPr="00000000">
              <w:rPr>
                <w:rtl w:val="0"/>
              </w:rPr>
            </w:r>
          </w:p>
        </w:tc>
      </w:tr>
    </w:tbl>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Transceiver apparatus, system and methodology for superior In-Vivo imaging of human anatomy</w:t>
        <w:br w:type="textWrapping"/>
        <w:br w:type="textWrapping"/>
      </w:r>
      <w:r w:rsidDel="00000000" w:rsidR="00000000" w:rsidRPr="00000000">
        <w:rPr>
          <w:rtl w:val="0"/>
        </w:rPr>
      </w:r>
    </w:p>
    <w:p w:rsidR="00000000" w:rsidDel="00000000" w:rsidP="00000000" w:rsidRDefault="00000000" w:rsidRPr="00000000" w14:paraId="0000026E">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6F">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 inventive subject matter as a whole is an improved transceiver apparatus and system for diagnostic evaluations of living subject, human or animal; and is particularly effective as a clinical tool for the spectroscopic scanning or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imaging of humans suspected of being afflicted with a particular disease, disorder, or pathology. The improved transceiver apparatus is used as an essential component in a computer controlled system suitable for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imaging ("MRI"), or nuclear magnetic </w:t>
      </w:r>
      <w:r w:rsidDel="00000000" w:rsidR="00000000" w:rsidRPr="00000000">
        <w:rPr>
          <w:rFonts w:ascii="Times New Roman" w:cs="Times New Roman" w:eastAsia="Times New Roman" w:hAnsi="Times New Roman"/>
          <w:b w:val="1"/>
          <w:i w:val="1"/>
          <w:color w:val="000000"/>
          <w:sz w:val="27"/>
          <w:szCs w:val="27"/>
          <w:rtl w:val="0"/>
        </w:rPr>
        <w:t xml:space="preserve">resonance spectroscopy</w:t>
      </w:r>
      <w:r w:rsidDel="00000000" w:rsidR="00000000" w:rsidRPr="00000000">
        <w:rPr>
          <w:rFonts w:ascii="Times New Roman" w:cs="Times New Roman" w:eastAsia="Times New Roman" w:hAnsi="Times New Roman"/>
          <w:color w:val="000000"/>
          <w:sz w:val="27"/>
          <w:szCs w:val="27"/>
          <w:rtl w:val="0"/>
        </w:rPr>
        <w:t xml:space="preserve"> ("MRS"), and/or nuclear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spectroscopic imaging ("MRSI"); and the present improvement of these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signaling systems will provide far more accurate and precise visual images and accumulated data for the clinician or surgeon, as well as serve as a basis upon which to make a diagnosis and decide upon a mode of therapeutic treatment for that individual.</w:t>
      </w:r>
    </w:p>
    <w:p w:rsidR="00000000" w:rsidDel="00000000" w:rsidP="00000000" w:rsidRDefault="00000000" w:rsidRPr="00000000" w14:paraId="0000027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4.5</w:t>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bl>
      <w:tblPr>
        <w:tblStyle w:val="Table5"/>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7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9,018,954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Yonamoto ,   et al.</w:t>
            </w:r>
            <w:r w:rsidDel="00000000" w:rsidR="00000000" w:rsidRPr="00000000">
              <w:rPr>
                <w:rtl w:val="0"/>
              </w:rPr>
            </w:r>
          </w:p>
        </w:tc>
        <w:tc>
          <w:tcPr>
            <w:vAlign w:val="center"/>
          </w:tcPr>
          <w:p w:rsidR="00000000" w:rsidDel="00000000" w:rsidP="00000000" w:rsidRDefault="00000000" w:rsidRPr="00000000" w14:paraId="0000027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28, 2015</w:t>
            </w:r>
            <w:r w:rsidDel="00000000" w:rsidR="00000000" w:rsidRPr="00000000">
              <w:rPr>
                <w:rtl w:val="0"/>
              </w:rPr>
            </w:r>
          </w:p>
        </w:tc>
      </w:tr>
    </w:tbl>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Sample holder for electricity-detection electron spin resonance device</w:t>
        <w:br w:type="textWrapping"/>
        <w:br w:type="textWrapping"/>
      </w:r>
      <w:r w:rsidDel="00000000" w:rsidR="00000000" w:rsidRPr="00000000">
        <w:rPr>
          <w:rtl w:val="0"/>
        </w:rPr>
      </w:r>
    </w:p>
    <w:p w:rsidR="00000000" w:rsidDel="00000000" w:rsidP="00000000" w:rsidRDefault="00000000" w:rsidRPr="00000000" w14:paraId="0000027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7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sample holder structure is provided with which it is possible to reduce current noise derived from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induction, etc. in electricity-detection electron spin </w:t>
      </w:r>
      <w:r w:rsidDel="00000000" w:rsidR="00000000" w:rsidRPr="00000000">
        <w:rPr>
          <w:rFonts w:ascii="Times New Roman" w:cs="Times New Roman" w:eastAsia="Times New Roman" w:hAnsi="Times New Roman"/>
          <w:b w:val="1"/>
          <w:i w:val="1"/>
          <w:color w:val="000000"/>
          <w:sz w:val="27"/>
          <w:szCs w:val="27"/>
          <w:rtl w:val="0"/>
        </w:rPr>
        <w:t xml:space="preserve">resonance spectroscopy</w:t>
      </w:r>
      <w:r w:rsidDel="00000000" w:rsidR="00000000" w:rsidRPr="00000000">
        <w:rPr>
          <w:rFonts w:ascii="Times New Roman" w:cs="Times New Roman" w:eastAsia="Times New Roman" w:hAnsi="Times New Roman"/>
          <w:color w:val="000000"/>
          <w:sz w:val="27"/>
          <w:szCs w:val="27"/>
          <w:rtl w:val="0"/>
        </w:rPr>
        <w:t xml:space="preserve">. Also provided is a process for producing the structure. The material of the sample holder, which is used in an electricity-detection electron spin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device, is an FR-4 resin, alumina, glass, or Teflon. The sample holder has four wiring leads formed on the surface thereof. The four wiring leads each has a three-layer structure composed of a nickel layer, a gold layer, and a resist layer which have been arranged in the order from the sample holder surface, and the sample holder has the shape of the letter T. The sample holder has, formed in the end thereof, a gold pad for affixing a sample, and the gold pad has a multilayer structure composed of a nickel layer and a gold layer arranged in this order from the sample holder surface. In the T-shaped head part of the sample holder, the four wiring leads are spaced wider from each other.</w:t>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4.6</w:t>
      </w:r>
    </w:p>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tl w:val="0"/>
        </w:rPr>
      </w:r>
    </w:p>
    <w:tbl>
      <w:tblPr>
        <w:tblStyle w:val="Table6"/>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8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8,884,608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Neu ,   et al.</w:t>
            </w:r>
            <w:r w:rsidDel="00000000" w:rsidR="00000000" w:rsidRPr="00000000">
              <w:rPr>
                <w:rtl w:val="0"/>
              </w:rPr>
            </w:r>
          </w:p>
        </w:tc>
        <w:tc>
          <w:tcPr>
            <w:vAlign w:val="center"/>
          </w:tcPr>
          <w:p w:rsidR="00000000" w:rsidDel="00000000" w:rsidP="00000000" w:rsidRDefault="00000000" w:rsidRPr="00000000" w14:paraId="0000028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November 11, 2014</w:t>
            </w:r>
            <w:r w:rsidDel="00000000" w:rsidR="00000000" w:rsidRPr="00000000">
              <w:rPr>
                <w:rtl w:val="0"/>
              </w:rPr>
            </w:r>
          </w:p>
        </w:tc>
      </w:tr>
    </w:tbl>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AFM-coupled microscale radiofrequency probe for magnetic resonance imaging and spectroscopy</w:t>
        <w:br w:type="textWrapping"/>
        <w:br w:type="textWrapping"/>
      </w:r>
      <w:r w:rsidDel="00000000" w:rsidR="00000000" w:rsidRPr="00000000">
        <w:rPr>
          <w:rtl w:val="0"/>
        </w:rPr>
      </w:r>
    </w:p>
    <w:p w:rsidR="00000000" w:rsidDel="00000000" w:rsidP="00000000" w:rsidRDefault="00000000" w:rsidRPr="00000000" w14:paraId="00000286">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87">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 present disclosure is discloses the development of a new device, system, and method that combines advantages of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and atomic force microscopy technologies, and the utility of the new device, system, and method for a wide range of biomedical and clinical researchers. According to one aspect of the present disclosure, a device for micro-scale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is disclosed. The micro-scale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device includes a beam having a distal end, a proximal end, a top surface and a bottom surface, where the beam is attached to an anchor at the proximal end and further includes a tip extending substantially perpendicular from the bottom surface at or near the distal end, and a coil having at least one turn mounted to the top surface of the beam at or near the distal end opposite the tip, where the coil is capable of both transmitting and sensing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w:t>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4.7</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bl>
      <w:tblPr>
        <w:tblStyle w:val="Table7"/>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8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8,780,344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Tang ,   et al.</w:t>
            </w:r>
            <w:r w:rsidDel="00000000" w:rsidR="00000000" w:rsidRPr="00000000">
              <w:rPr>
                <w:rtl w:val="0"/>
              </w:rPr>
            </w:r>
          </w:p>
        </w:tc>
        <w:tc>
          <w:tcPr>
            <w:vAlign w:val="center"/>
          </w:tcPr>
          <w:p w:rsidR="00000000" w:rsidDel="00000000" w:rsidP="00000000" w:rsidRDefault="00000000" w:rsidRPr="00000000" w14:paraId="0000028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15, 2014</w:t>
            </w:r>
            <w:r w:rsidDel="00000000" w:rsidR="00000000" w:rsidRPr="00000000">
              <w:rPr>
                <w:rtl w:val="0"/>
              </w:rPr>
            </w:r>
          </w:p>
        </w:tc>
      </w:tr>
    </w:tbl>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8"/>
        <w:tblW w:w="9450.0" w:type="dxa"/>
        <w:jc w:val="left"/>
        <w:tblInd w:w="-15.0" w:type="dxa"/>
        <w:tblLayout w:type="fixed"/>
        <w:tblLook w:val="0400"/>
      </w:tblPr>
      <w:tblGrid>
        <w:gridCol w:w="9450"/>
        <w:tblGridChange w:id="0">
          <w:tblGrid>
            <w:gridCol w:w="9450"/>
          </w:tblGrid>
        </w:tblGridChange>
      </w:tblGrid>
      <w:tr>
        <w:trPr>
          <w:cantSplit w:val="0"/>
          <w:tblHeader w:val="0"/>
        </w:trPr>
        <w:tc>
          <w:tcPr>
            <w:vAlign w:val="cente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Waveguides configured with arrays of features for performing Raman spectroscopy</w:t>
        <w:br w:type="textWrapping"/>
        <w:br w:type="textWrapping"/>
      </w:r>
      <w:r w:rsidDel="00000000" w:rsidR="00000000" w:rsidRPr="00000000">
        <w:rPr>
          <w:rtl w:val="0"/>
        </w:rPr>
      </w:r>
    </w:p>
    <w:p w:rsidR="00000000" w:rsidDel="00000000" w:rsidP="00000000" w:rsidRDefault="00000000" w:rsidRPr="00000000" w14:paraId="0000029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9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Embodiments of the present invention are directed to systems for performing surface-enhanced Raman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In one embodiment, a system for performing Raman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includes a waveguide layer configured with at least one array of features, and a material disposed on at least a portion of the features. Each array of features and the waveguide layer are configured to provide guided-mode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for at least one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produces enhanced Raman scattered light from analyte molecules located on or in proximity to the material.</w:t>
      </w:r>
    </w:p>
    <w:p w:rsidR="00000000" w:rsidDel="00000000" w:rsidP="00000000" w:rsidRDefault="00000000" w:rsidRPr="00000000" w14:paraId="00000295">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96">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4.8</w:t>
      </w:r>
    </w:p>
    <w:p w:rsidR="00000000" w:rsidDel="00000000" w:rsidP="00000000" w:rsidRDefault="00000000" w:rsidRPr="00000000" w14:paraId="00000298">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99">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tbl>
      <w:tblPr>
        <w:tblStyle w:val="Table9"/>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9B">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8,754,644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Trakic ,   et al.</w:t>
            </w:r>
            <w:r w:rsidDel="00000000" w:rsidR="00000000" w:rsidRPr="00000000">
              <w:rPr>
                <w:rtl w:val="0"/>
              </w:rPr>
            </w:r>
          </w:p>
        </w:tc>
        <w:tc>
          <w:tcPr>
            <w:vAlign w:val="center"/>
          </w:tcPr>
          <w:p w:rsidR="00000000" w:rsidDel="00000000" w:rsidP="00000000" w:rsidRDefault="00000000" w:rsidRPr="00000000" w14:paraId="0000029D">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17, 2014</w:t>
            </w:r>
            <w:r w:rsidDel="00000000" w:rsidR="00000000" w:rsidRPr="00000000">
              <w:rPr>
                <w:rtl w:val="0"/>
              </w:rPr>
            </w:r>
          </w:p>
        </w:tc>
      </w:tr>
    </w:tbl>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MRI apparatus and method with moving field component</w:t>
        <w:br w:type="textWrapping"/>
        <w:br w:type="textWrapping"/>
      </w:r>
      <w:r w:rsidDel="00000000" w:rsidR="00000000" w:rsidRPr="00000000">
        <w:rPr>
          <w:rtl w:val="0"/>
        </w:rPr>
      </w:r>
    </w:p>
    <w:p w:rsidR="00000000" w:rsidDel="00000000" w:rsidP="00000000" w:rsidRDefault="00000000" w:rsidRPr="00000000" w14:paraId="000002A0">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A1">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Apparatus for use in a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imaging system, the imaging system generating a magnetic imaging field in an imaging region (5), the apparatus including at least one coil for at least one of transmitting, receiving or transceiving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a field component (4) (such as a coil or a shield) and a drive (6) coupled to the field component for moving the field component (4) relative to the imaging region (5) to thereby modify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during imaging process. The same concept can also be applied to nuclear imaging or nuclear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apparatus.</w:t>
      </w:r>
    </w:p>
    <w:p w:rsidR="00000000" w:rsidDel="00000000" w:rsidP="00000000" w:rsidRDefault="00000000" w:rsidRPr="00000000" w14:paraId="000002A2">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4.9</w:t>
      </w:r>
    </w:p>
    <w:p w:rsidR="00000000" w:rsidDel="00000000" w:rsidP="00000000" w:rsidRDefault="00000000" w:rsidRPr="00000000" w14:paraId="000002A4">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tbl>
      <w:tblPr>
        <w:tblStyle w:val="Table10"/>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A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8,330,952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Wu ,   et al.</w:t>
            </w:r>
            <w:r w:rsidDel="00000000" w:rsidR="00000000" w:rsidRPr="00000000">
              <w:rPr>
                <w:rtl w:val="0"/>
              </w:rPr>
            </w:r>
          </w:p>
        </w:tc>
        <w:tc>
          <w:tcPr>
            <w:vAlign w:val="center"/>
          </w:tcPr>
          <w:p w:rsidR="00000000" w:rsidDel="00000000" w:rsidP="00000000" w:rsidRDefault="00000000" w:rsidRPr="00000000" w14:paraId="000002A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December 11, 2012</w:t>
            </w:r>
            <w:r w:rsidDel="00000000" w:rsidR="00000000" w:rsidRPr="00000000">
              <w:rPr>
                <w:rtl w:val="0"/>
              </w:rPr>
            </w:r>
          </w:p>
        </w:tc>
      </w:tr>
    </w:tbl>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Guided mode resonator based Raman enhancement apparatus</w:t>
        <w:br w:type="textWrapping"/>
        <w:br w:type="textWrapping"/>
      </w:r>
      <w:r w:rsidDel="00000000" w:rsidR="00000000" w:rsidRPr="00000000">
        <w:rPr>
          <w:rtl w:val="0"/>
        </w:rPr>
      </w:r>
    </w:p>
    <w:p w:rsidR="00000000" w:rsidDel="00000000" w:rsidP="00000000" w:rsidRDefault="00000000" w:rsidRPr="00000000" w14:paraId="000002AB">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AC">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system for performing Raman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comprises a waveguide layer configured with at least one array of features, the at least one array of features being configured to provide guided-mode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for at least one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and at least one fluid channel disposed in the waveguide layer. An analyte sensor comprises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source configured to emit a range of wavelengths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the system for performing Raman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and at least one photodetector configured to detect Raman scattered light.</w:t>
      </w:r>
    </w:p>
    <w:p w:rsidR="00000000" w:rsidDel="00000000" w:rsidP="00000000" w:rsidRDefault="00000000" w:rsidRPr="00000000" w14:paraId="000002AD">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4.10</w:t>
      </w:r>
    </w:p>
    <w:p w:rsidR="00000000" w:rsidDel="00000000" w:rsidP="00000000" w:rsidRDefault="00000000" w:rsidRPr="00000000" w14:paraId="000002AF">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tbl>
      <w:tblPr>
        <w:tblStyle w:val="Table11"/>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B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7,151,598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Poponin</w:t>
            </w:r>
            <w:r w:rsidDel="00000000" w:rsidR="00000000" w:rsidRPr="00000000">
              <w:rPr>
                <w:rtl w:val="0"/>
              </w:rPr>
            </w:r>
          </w:p>
        </w:tc>
        <w:tc>
          <w:tcPr>
            <w:vAlign w:val="center"/>
          </w:tcPr>
          <w:p w:rsidR="00000000" w:rsidDel="00000000" w:rsidP="00000000" w:rsidRDefault="00000000" w:rsidRPr="00000000" w14:paraId="000002B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December 19, 2006</w:t>
            </w:r>
            <w:r w:rsidDel="00000000" w:rsidR="00000000" w:rsidRPr="00000000">
              <w:rPr>
                <w:rtl w:val="0"/>
              </w:rPr>
            </w:r>
          </w:p>
        </w:tc>
      </w:tr>
    </w:tbl>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Method and apparatus for enhanced nano-spectroscopic scanning</w:t>
        <w:br w:type="textWrapping"/>
        <w:br w:type="textWrapping"/>
      </w:r>
      <w:r w:rsidDel="00000000" w:rsidR="00000000" w:rsidRPr="00000000">
        <w:rPr>
          <w:rtl w:val="0"/>
        </w:rPr>
      </w:r>
    </w:p>
    <w:p w:rsidR="00000000" w:rsidDel="00000000" w:rsidP="00000000" w:rsidRDefault="00000000" w:rsidRPr="00000000" w14:paraId="000002B6">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B7">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Apparatus and method for examining the identity of chemical groups in a sample are disclosed. The apparatus has a substrate having a plasmon resonant surface on which the sample is supported, a source of a beam of light, and a lens assembly having a tip region and a nanolens composed of one or more plasmon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particles (PRPs) on the tip region. The PRPs are arranged to produce near-field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gap modes in a space between the nanolens and a confronting detection region on the substrate surface when the gap between the nanolens and substrate is 30 nm or less. A focusing mechanism in the apparatus operates to move the lens assembly toward and away from the substrate surface, with a gap of less than 30 nm, to produce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gap modes that enhance the Raman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signals produced by the sample in the detection region.</w:t>
      </w:r>
    </w:p>
    <w:p w:rsidR="00000000" w:rsidDel="00000000" w:rsidP="00000000" w:rsidRDefault="00000000" w:rsidRPr="00000000" w14:paraId="000002B8">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4.11</w:t>
      </w:r>
    </w:p>
    <w:p w:rsidR="00000000" w:rsidDel="00000000" w:rsidP="00000000" w:rsidRDefault="00000000" w:rsidRPr="00000000" w14:paraId="000002BA">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tbl>
      <w:tblPr>
        <w:tblStyle w:val="Table12"/>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B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5,719,499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Chandrakumar</w:t>
            </w:r>
            <w:r w:rsidDel="00000000" w:rsidR="00000000" w:rsidRPr="00000000">
              <w:rPr>
                <w:rtl w:val="0"/>
              </w:rPr>
            </w:r>
          </w:p>
        </w:tc>
        <w:tc>
          <w:tcPr>
            <w:vAlign w:val="center"/>
          </w:tcPr>
          <w:p w:rsidR="00000000" w:rsidDel="00000000" w:rsidP="00000000" w:rsidRDefault="00000000" w:rsidRPr="00000000" w14:paraId="000002B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17, 1998</w:t>
            </w:r>
            <w:r w:rsidDel="00000000" w:rsidR="00000000" w:rsidRPr="00000000">
              <w:rPr>
                <w:rtl w:val="0"/>
              </w:rPr>
            </w:r>
          </w:p>
        </w:tc>
      </w:tr>
    </w:tbl>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3"/>
        <w:tblW w:w="9450.0" w:type="dxa"/>
        <w:jc w:val="left"/>
        <w:tblInd w:w="-15.0" w:type="dxa"/>
        <w:tblLayout w:type="fixed"/>
        <w:tblLook w:val="0400"/>
      </w:tblPr>
      <w:tblGrid>
        <w:gridCol w:w="9450"/>
        <w:tblGridChange w:id="0">
          <w:tblGrid>
            <w:gridCol w:w="9450"/>
          </w:tblGrid>
        </w:tblGridChange>
      </w:tblGrid>
      <w:tr>
        <w:trPr>
          <w:cantSplit w:val="0"/>
          <w:tblHeader w:val="0"/>
        </w:trPr>
        <w:tc>
          <w:tcPr>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Device for excitation and detection of magnetic resonance using orthogonal transmitter probe coils</w:t>
        <w:br w:type="textWrapping"/>
        <w:br w:type="textWrapping"/>
      </w:r>
      <w:r w:rsidDel="00000000" w:rsidR="00000000" w:rsidRPr="00000000">
        <w:rPr>
          <w:rtl w:val="0"/>
        </w:rPr>
      </w:r>
    </w:p>
    <w:p w:rsidR="00000000" w:rsidDel="00000000" w:rsidP="00000000" w:rsidRDefault="00000000" w:rsidRPr="00000000" w14:paraId="000002C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C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device for excitation and detection of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is presented. The device is fashioned on the principle that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is effectively described by fewer independent parameters on considering its interaction with `spins` in a magnetic field, than would be the case in vacuum. In particular, the amplitude and phase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are not independent of each other under such conditions. Complex pulse envelope shapes for excitation may be generated with this device either by pure amplitude modulation, or by pure phase modulation alone instead of by both amplitude and phase modulation). In the latter option, stable, efficient, low-droop Class `C` amplifiers and standard rectangular pulse envelopes may be employed, instead of linear Class `A` or `AB` amplifiers and complex em pulse envelope shapes. In detection mode, signal may be picked up from either one or both of the coils. The device is applicable for NMR and ESR/EPR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as well as transition selective NMR/ESR/EPR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volume localized NMR/ESR/EPR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and NMR/ESR/EPR including in vivo applications.</w:t>
      </w:r>
    </w:p>
    <w:p w:rsidR="00000000" w:rsidDel="00000000" w:rsidP="00000000" w:rsidRDefault="00000000" w:rsidRPr="00000000" w14:paraId="000002C5">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4.12</w:t>
      </w:r>
    </w:p>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tl w:val="0"/>
        </w:rPr>
      </w:r>
    </w:p>
    <w:tbl>
      <w:tblPr>
        <w:tblStyle w:val="Table14"/>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C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5,663,648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Chapman ,   et al.</w:t>
            </w:r>
            <w:r w:rsidDel="00000000" w:rsidR="00000000" w:rsidRPr="00000000">
              <w:rPr>
                <w:rtl w:val="0"/>
              </w:rPr>
            </w:r>
          </w:p>
        </w:tc>
        <w:tc>
          <w:tcPr>
            <w:vAlign w:val="center"/>
          </w:tcPr>
          <w:p w:rsidR="00000000" w:rsidDel="00000000" w:rsidP="00000000" w:rsidRDefault="00000000" w:rsidRPr="00000000" w14:paraId="000002CB">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2, 1997</w:t>
            </w:r>
            <w:r w:rsidDel="00000000" w:rsidR="00000000" w:rsidRPr="00000000">
              <w:rPr>
                <w:rtl w:val="0"/>
              </w:rPr>
            </w:r>
          </w:p>
        </w:tc>
      </w:tr>
    </w:tbl>
    <w:p w:rsidR="00000000" w:rsidDel="00000000" w:rsidP="00000000" w:rsidRDefault="00000000" w:rsidRPr="00000000" w14:paraId="000002CC">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Gradient coils having increased performance and decreased power consumption for use in MR systems</w:t>
        <w:br w:type="textWrapping"/>
        <w:br w:type="textWrapping"/>
      </w:r>
      <w:r w:rsidDel="00000000" w:rsidR="00000000" w:rsidRPr="00000000">
        <w:rPr>
          <w:rtl w:val="0"/>
        </w:rPr>
      </w:r>
    </w:p>
    <w:p w:rsidR="00000000" w:rsidDel="00000000" w:rsidP="00000000" w:rsidRDefault="00000000" w:rsidRPr="00000000" w14:paraId="000002CE">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CF">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gradient coil specifically designed to enhance the performance of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(MR) imaging and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In particular, the construction of gradient coils for use with resonant gradient power supplies to provide the necessary performance (large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fields that can activated and deactivated rapidly) required in MR systems. These gradient coils require considerably less power than those presently employed for comparable performance and provide considerably more performance with existing power supplies. These coils are characterized by having a higher inductance than existing gradients of comparable size. Examples are given for the use of the invention in providing linear axial gradient field via a standard Maxwell gradient coil, with comparisons with existing coils.</w:t>
      </w:r>
    </w:p>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4.13</w:t>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tl w:val="0"/>
        </w:rPr>
      </w:r>
    </w:p>
    <w:tbl>
      <w:tblPr>
        <w:tblStyle w:val="Table15"/>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D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5,293,120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Gentsch ,   et al.</w:t>
            </w:r>
            <w:r w:rsidDel="00000000" w:rsidR="00000000" w:rsidRPr="00000000">
              <w:rPr>
                <w:rtl w:val="0"/>
              </w:rPr>
            </w:r>
          </w:p>
        </w:tc>
        <w:tc>
          <w:tcPr>
            <w:vAlign w:val="center"/>
          </w:tcPr>
          <w:p w:rsidR="00000000" w:rsidDel="00000000" w:rsidP="00000000" w:rsidRDefault="00000000" w:rsidRPr="00000000" w14:paraId="000002D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8, 1994</w:t>
            </w:r>
            <w:r w:rsidDel="00000000" w:rsidR="00000000" w:rsidRPr="00000000">
              <w:rPr>
                <w:rtl w:val="0"/>
              </w:rPr>
            </w:r>
          </w:p>
        </w:tc>
      </w:tr>
    </w:tbl>
    <w:p w:rsidR="00000000" w:rsidDel="00000000" w:rsidP="00000000" w:rsidRDefault="00000000" w:rsidRPr="00000000" w14:paraId="000002D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Resonator for electron spin resonance spectroscopy</w:t>
        <w:br w:type="textWrapping"/>
        <w:br w:type="textWrapping"/>
      </w:r>
      <w:r w:rsidDel="00000000" w:rsidR="00000000" w:rsidRPr="00000000">
        <w:rPr>
          <w:rtl w:val="0"/>
        </w:rPr>
      </w:r>
    </w:p>
    <w:p w:rsidR="00000000" w:rsidDel="00000000" w:rsidP="00000000" w:rsidRDefault="00000000" w:rsidRPr="00000000" w14:paraId="000002D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D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resonator is provided for electron spin </w:t>
      </w:r>
      <w:r w:rsidDel="00000000" w:rsidR="00000000" w:rsidRPr="00000000">
        <w:rPr>
          <w:rFonts w:ascii="Times New Roman" w:cs="Times New Roman" w:eastAsia="Times New Roman" w:hAnsi="Times New Roman"/>
          <w:b w:val="1"/>
          <w:i w:val="1"/>
          <w:color w:val="000000"/>
          <w:sz w:val="27"/>
          <w:szCs w:val="27"/>
          <w:rtl w:val="0"/>
        </w:rPr>
        <w:t xml:space="preserve">resonance spectroscopy</w:t>
      </w:r>
      <w:r w:rsidDel="00000000" w:rsidR="00000000" w:rsidRPr="00000000">
        <w:rPr>
          <w:rFonts w:ascii="Times New Roman" w:cs="Times New Roman" w:eastAsia="Times New Roman" w:hAnsi="Times New Roman"/>
          <w:color w:val="000000"/>
          <w:sz w:val="27"/>
          <w:szCs w:val="27"/>
          <w:rtl w:val="0"/>
        </w:rPr>
        <w:t xml:space="preserve">. It comprises a resonant element comprising a cavity, and a predetermined oscillation mode is capable of propagating in the cavity. The resonator comprises further a coupling element comprising a waveguide section. Finally, the resonator is equipped with a tuning arrangement for coupling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wave in the waveguide section with the oscillation mode in the cavity. The tuning arrangement comprises at least one conductive wafer, which is arranged at the free end of a tuning rod projecting into the waveguide section and is adapted for displacement in the direction of a longitudinal axis of the tuning rod. The wafer further coacts with a coupling element disposed between the waveguide section and the cavity. Two wafers are arranged on either side of the coupling element, in the direction of the longitudinal axis, and can be displaced in opposite senses relative to the coupling element.</w:t>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4.14</w:t>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bl>
      <w:tblPr>
        <w:tblStyle w:val="Table16"/>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D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5,291,422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Esztergar</w:t>
            </w:r>
            <w:r w:rsidDel="00000000" w:rsidR="00000000" w:rsidRPr="00000000">
              <w:rPr>
                <w:rtl w:val="0"/>
              </w:rPr>
            </w:r>
          </w:p>
        </w:tc>
        <w:tc>
          <w:tcPr>
            <w:vAlign w:val="center"/>
          </w:tcPr>
          <w:p w:rsidR="00000000" w:rsidDel="00000000" w:rsidP="00000000" w:rsidRDefault="00000000" w:rsidRPr="00000000" w14:paraId="000002E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1, 1994</w:t>
            </w:r>
            <w:r w:rsidDel="00000000" w:rsidR="00000000" w:rsidRPr="00000000">
              <w:rPr>
                <w:rtl w:val="0"/>
              </w:rPr>
            </w:r>
          </w:p>
        </w:tc>
      </w:tr>
    </w:tbl>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Broadband instrument for nondestructive measurement of material properties</w:t>
        <w:br w:type="textWrapping"/>
        <w:br w:type="textWrapping"/>
      </w:r>
      <w:r w:rsidDel="00000000" w:rsidR="00000000" w:rsidRPr="00000000">
        <w:rPr>
          <w:rtl w:val="0"/>
        </w:rPr>
      </w:r>
    </w:p>
    <w:p w:rsidR="00000000" w:rsidDel="00000000" w:rsidP="00000000" w:rsidRDefault="00000000" w:rsidRPr="00000000" w14:paraId="000002E4">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E5">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instrument for measuring the properties of materials. This nondestructive, noncontacting instrument detects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from the materials across a wide range of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spectrum, and combines these diverse data so as to derive the material property values desired. In particular, the properties detectable through particle magnetic </w:t>
      </w:r>
      <w:r w:rsidDel="00000000" w:rsidR="00000000" w:rsidRPr="00000000">
        <w:rPr>
          <w:rFonts w:ascii="Times New Roman" w:cs="Times New Roman" w:eastAsia="Times New Roman" w:hAnsi="Times New Roman"/>
          <w:b w:val="1"/>
          <w:i w:val="1"/>
          <w:color w:val="000000"/>
          <w:sz w:val="27"/>
          <w:szCs w:val="27"/>
          <w:rtl w:val="0"/>
        </w:rPr>
        <w:t xml:space="preserve">resonance, spectroscopy</w:t>
      </w:r>
      <w:r w:rsidDel="00000000" w:rsidR="00000000" w:rsidRPr="00000000">
        <w:rPr>
          <w:rFonts w:ascii="Times New Roman" w:cs="Times New Roman" w:eastAsia="Times New Roman" w:hAnsi="Times New Roman"/>
          <w:color w:val="000000"/>
          <w:sz w:val="27"/>
          <w:szCs w:val="27"/>
          <w:rtl w:val="0"/>
        </w:rPr>
        <w:t xml:space="preserve"> of light in the infrared-visible-ultraviolet range, and detection of x-ray and gamma ray radiation may be included in the instrument. Sensors detect each wavelength band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and data from all of these sensors is merged in a central data processor to evaluate the material properties of interest.</w:t>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4.15</w:t>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bl>
      <w:tblPr>
        <w:tblStyle w:val="Table17"/>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ED">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5,149,946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Jerome ,   et al.</w:t>
            </w:r>
            <w:r w:rsidDel="00000000" w:rsidR="00000000" w:rsidRPr="00000000">
              <w:rPr>
                <w:rtl w:val="0"/>
              </w:rPr>
            </w:r>
          </w:p>
        </w:tc>
        <w:tc>
          <w:tcPr>
            <w:vAlign w:val="center"/>
          </w:tcPr>
          <w:p w:rsidR="00000000" w:rsidDel="00000000" w:rsidP="00000000" w:rsidRDefault="00000000" w:rsidRPr="00000000" w14:paraId="000002E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22, 1992</w:t>
            </w:r>
            <w:r w:rsidDel="00000000" w:rsidR="00000000" w:rsidRPr="00000000">
              <w:rPr>
                <w:rtl w:val="0"/>
              </w:rPr>
            </w:r>
          </w:p>
        </w:tc>
      </w:tr>
    </w:tbl>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Method of authenticating an object by electron paramagnetic resonance, apparatus for implementing the method, and an object useable with the method</w:t>
        <w:br w:type="textWrapping"/>
        <w:br w:type="textWrapping"/>
      </w:r>
      <w:r w:rsidDel="00000000" w:rsidR="00000000" w:rsidRPr="00000000">
        <w:rPr>
          <w:rtl w:val="0"/>
        </w:rPr>
      </w:r>
    </w:p>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F3">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 invention relates to a method of authenticating an object by electron paramagnetic </w:t>
      </w:r>
      <w:r w:rsidDel="00000000" w:rsidR="00000000" w:rsidRPr="00000000">
        <w:rPr>
          <w:rFonts w:ascii="Times New Roman" w:cs="Times New Roman" w:eastAsia="Times New Roman" w:hAnsi="Times New Roman"/>
          <w:b w:val="1"/>
          <w:i w:val="1"/>
          <w:color w:val="000000"/>
          <w:sz w:val="27"/>
          <w:szCs w:val="27"/>
          <w:rtl w:val="0"/>
        </w:rPr>
        <w:t xml:space="preserve">resonance spectroscopy,</w:t>
      </w:r>
      <w:r w:rsidDel="00000000" w:rsidR="00000000" w:rsidRPr="00000000">
        <w:rPr>
          <w:rFonts w:ascii="Times New Roman" w:cs="Times New Roman" w:eastAsia="Times New Roman" w:hAnsi="Times New Roman"/>
          <w:color w:val="000000"/>
          <w:sz w:val="27"/>
          <w:szCs w:val="27"/>
          <w:rtl w:val="0"/>
        </w:rPr>
        <w:t xml:space="preserve"> the method being characterized in that at least one authenticating substance is added to the object, said substance having an EPR peak whose width is not greater than about 1.5 gauss, with the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being performed in a static field of an amplitude such that the substance has a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frequency in the radio-frequency domain, and with the width of the EPR peak of the substance being used as a criterion for discrimination. The static field preferably has a low frequency colinear modulation field superposed thereon having an amplitude which is substantially greater than the EPR width of the substance, and under a radiofrequency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extending perpendicularly to the static field and to the modulation field and having an amplitude which is not less than the peak width, whereby paramagnetic materials having a peak width which is greater than that of the authenticating substance are not detected. The invention also provides apparatus for implementing the method, and security paper useable with the method.</w:t>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4.16</w:t>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bl>
      <w:tblPr>
        <w:tblStyle w:val="Table18"/>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F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5,099,207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Luyten</w:t>
            </w:r>
            <w:r w:rsidDel="00000000" w:rsidR="00000000" w:rsidRPr="00000000">
              <w:rPr>
                <w:rtl w:val="0"/>
              </w:rPr>
            </w:r>
          </w:p>
        </w:tc>
        <w:tc>
          <w:tcPr>
            <w:vAlign w:val="center"/>
          </w:tcPr>
          <w:p w:rsidR="00000000" w:rsidDel="00000000" w:rsidP="00000000" w:rsidRDefault="00000000" w:rsidRPr="00000000" w14:paraId="000002F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24, 1992</w:t>
            </w:r>
            <w:r w:rsidDel="00000000" w:rsidR="00000000" w:rsidRPr="00000000">
              <w:rPr>
                <w:rtl w:val="0"/>
              </w:rPr>
            </w:r>
          </w:p>
        </w:tc>
      </w:tr>
    </w:tbl>
    <w:p w:rsidR="00000000" w:rsidDel="00000000" w:rsidP="00000000" w:rsidRDefault="00000000" w:rsidRPr="00000000" w14:paraId="000002F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Method of determining a nuclear magnetization distribution of a sub-volume of an object, method of shimming a part of a steady field in which the object is situated, and magnetic resonance device for performing such a method</w:t>
        <w:br w:type="textWrapping"/>
        <w:br w:type="textWrapping"/>
      </w:r>
      <w:r w:rsidDel="00000000" w:rsidR="00000000" w:rsidRPr="00000000">
        <w:rPr>
          <w:rtl w:val="0"/>
        </w:rPr>
      </w:r>
    </w:p>
    <w:p w:rsidR="00000000" w:rsidDel="00000000" w:rsidP="00000000" w:rsidRDefault="00000000" w:rsidRPr="00000000" w14:paraId="000002FD">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FE">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MRI method for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utilizes a sequence which includes four RF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pulses (p1, p2, p3, p4), three of which are spatially selective to generate a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signal (e) from a sub-volume of an object. The phase difference between the first and the second 90.degree. excitation pulse amounts to 90.degree.. The waiting period (dt1) between the first and the second pulse (p1, p2) is chosen so that the second pulse (p2) selectively resets the nuclear spins excited by the first non-selective pulse (p1) in the longitudinal direction. The selectively reset magnetization, for example of fat, is recalled, after the dephasing of the non-reset magnetization, for example of water, by the further pulses (p3, p4). A spectrum is determined from the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signal (e). In a modified version in which the phases of the first and the second pulse are the same, the sequence is used for shimming a local field around the sub-volume.</w:t>
      </w:r>
    </w:p>
    <w:p w:rsidR="00000000" w:rsidDel="00000000" w:rsidP="00000000" w:rsidRDefault="00000000" w:rsidRPr="00000000" w14:paraId="000002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4.17</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tbl>
      <w:tblPr>
        <w:tblStyle w:val="Table19"/>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3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4,889,987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Gruen ,   et al.</w:t>
            </w:r>
            <w:r w:rsidDel="00000000" w:rsidR="00000000" w:rsidRPr="00000000">
              <w:rPr>
                <w:rtl w:val="0"/>
              </w:rPr>
            </w:r>
          </w:p>
        </w:tc>
        <w:tc>
          <w:tcPr>
            <w:vAlign w:val="center"/>
          </w:tcPr>
          <w:p w:rsidR="00000000" w:rsidDel="00000000" w:rsidP="00000000" w:rsidRDefault="00000000" w:rsidRPr="00000000" w14:paraId="0000030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December 26, 1989</w:t>
            </w:r>
            <w:r w:rsidDel="00000000" w:rsidR="00000000" w:rsidRPr="00000000">
              <w:rPr>
                <w:rtl w:val="0"/>
              </w:rPr>
            </w:r>
          </w:p>
        </w:tc>
      </w:tr>
    </w:tbl>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Photo ion spectrometer</w:t>
        <w:br w:type="textWrapping"/>
        <w:br w:type="textWrapping"/>
      </w:r>
      <w:r w:rsidDel="00000000" w:rsidR="00000000" w:rsidRPr="00000000">
        <w:rPr>
          <w:rtl w:val="0"/>
        </w:rPr>
      </w:r>
    </w:p>
    <w:p w:rsidR="00000000" w:rsidDel="00000000" w:rsidP="00000000" w:rsidRDefault="00000000" w:rsidRPr="00000000" w14:paraId="00000308">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09">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charged particle spectrometer for performing ultrasensitive quantitative analysis of selected atomic components removed from a sample. Significant improvements in performing energy and angular refocusing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are accomplished by means of a two dimensional structure for generating predetermined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boundary conditions. Both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and non</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ionization of selected neutral atomic components allow accumulation of increased chemical information. A multiplexed operation between a SIMS mode and a neutral atomic component ionization mode with EARTOF analysis enables comparison of chemical information from secondary ions and neutral atomic components removed from the sample. An electronic system is described for switching high level signals, such as SIMS signals, directly to a transient recorder and through a charge amplifier to the transient recorder for a low level signal pulse counting mode, such as for a neutral atomic component ionization mode.</w:t>
      </w:r>
    </w:p>
    <w:p w:rsidR="00000000" w:rsidDel="00000000" w:rsidP="00000000" w:rsidRDefault="00000000" w:rsidRPr="00000000" w14:paraId="000003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4.18</w:t>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tl w:val="0"/>
        </w:rPr>
      </w:r>
    </w:p>
    <w:tbl>
      <w:tblPr>
        <w:tblStyle w:val="Table20"/>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0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20210048465</w:t>
            </w:r>
            <w:r w:rsidDel="00000000" w:rsidR="00000000" w:rsidRPr="00000000">
              <w:rPr>
                <w:rtl w:val="0"/>
              </w:rPr>
            </w:r>
          </w:p>
        </w:tc>
      </w:tr>
      <w:tr>
        <w:trPr>
          <w:cantSplit w:val="0"/>
          <w:tblHeader w:val="0"/>
        </w:trPr>
        <w:tc>
          <w:tcPr/>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1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Anderson; David A. ;   et al.</w:t>
            </w:r>
            <w:r w:rsidDel="00000000" w:rsidR="00000000" w:rsidRPr="00000000">
              <w:rPr>
                <w:rtl w:val="0"/>
              </w:rPr>
            </w:r>
          </w:p>
        </w:tc>
        <w:tc>
          <w:tcPr>
            <w:vAlign w:val="center"/>
          </w:tcPr>
          <w:p w:rsidR="00000000" w:rsidDel="00000000" w:rsidP="00000000" w:rsidRDefault="00000000" w:rsidRPr="00000000" w14:paraId="0000031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18, 2021</w:t>
            </w:r>
            <w:r w:rsidDel="00000000" w:rsidR="00000000" w:rsidRPr="00000000">
              <w:rPr>
                <w:rtl w:val="0"/>
              </w:rPr>
            </w:r>
          </w:p>
        </w:tc>
      </w:tr>
    </w:tbl>
    <w:p w:rsidR="00000000" w:rsidDel="00000000" w:rsidP="00000000" w:rsidRDefault="00000000" w:rsidRPr="00000000" w14:paraId="0000031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Atom-Based Electromagnetic Field Sensing Element and Measurement System</w:t>
        <w:br w:type="textWrapping"/>
        <w:br w:type="textWrapping"/>
      </w:r>
      <w:r w:rsidDel="00000000" w:rsidR="00000000" w:rsidRPr="00000000">
        <w:rPr>
          <w:rtl w:val="0"/>
        </w:rPr>
      </w:r>
    </w:p>
    <w:p w:rsidR="00000000" w:rsidDel="00000000" w:rsidP="00000000" w:rsidRDefault="00000000" w:rsidRPr="00000000" w14:paraId="00000315">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16">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Methods and apparatus for sensing or measuring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The method entails excitation into a distribution of Rydberg states of atoms of a gas occupying a test volume coextensive with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Transmission along a path traversing the test volume of at least one probe beam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is measured at one or more frequencies overlapping a spectral feature, and a physical characteristic of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is derived on the basis of variation of the spectral feature. In various embodiments,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may be place in interferometric relation with another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Time-varying electric field amplitude, frequency, phase and noise spectral distribution may be measured, and thus AM and FM modulated fields, as well as magnetic fields of about 1 Tesla. The apparatus for measuring the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field may be unilaterally coupled to a probe field and detector or array of detectors.</w:t>
      </w:r>
    </w:p>
    <w:p w:rsidR="00000000" w:rsidDel="00000000" w:rsidP="00000000" w:rsidRDefault="00000000" w:rsidRPr="00000000" w14:paraId="000003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4.19</w:t>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tl w:val="0"/>
        </w:rPr>
      </w:r>
    </w:p>
    <w:tbl>
      <w:tblPr>
        <w:tblStyle w:val="Table21"/>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1B">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20210041376</w:t>
            </w:r>
            <w:r w:rsidDel="00000000" w:rsidR="00000000" w:rsidRPr="00000000">
              <w:rPr>
                <w:rtl w:val="0"/>
              </w:rPr>
            </w:r>
          </w:p>
        </w:tc>
      </w:tr>
      <w:tr>
        <w:trPr>
          <w:cantSplit w:val="0"/>
          <w:tblHeader w:val="0"/>
        </w:trPr>
        <w:tc>
          <w:tcPr/>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1D">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Ashiwal; Vijendrakumar K. ;   et al.</w:t>
            </w:r>
            <w:r w:rsidDel="00000000" w:rsidR="00000000" w:rsidRPr="00000000">
              <w:rPr>
                <w:rtl w:val="0"/>
              </w:rPr>
            </w:r>
          </w:p>
        </w:tc>
        <w:tc>
          <w:tcPr>
            <w:vAlign w:val="center"/>
          </w:tcPr>
          <w:p w:rsidR="00000000" w:rsidDel="00000000" w:rsidP="00000000" w:rsidRDefault="00000000" w:rsidRPr="00000000" w14:paraId="0000031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11, 2021</w:t>
            </w:r>
            <w:r w:rsidDel="00000000" w:rsidR="00000000" w:rsidRPr="00000000">
              <w:rPr>
                <w:rtl w:val="0"/>
              </w:rPr>
            </w:r>
          </w:p>
        </w:tc>
      </w:tr>
    </w:tbl>
    <w:p w:rsidR="00000000" w:rsidDel="00000000" w:rsidP="00000000" w:rsidRDefault="00000000" w:rsidRPr="00000000" w14:paraId="00000320">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TERAHERTZ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AND IMAGING IN DYNAMIC ENVIRONMENTS WITH PERFORMANCE ENHANCEMENTS USING AMBIENT SENSORS</w:t>
        <w:br w:type="textWrapping"/>
        <w:br w:type="textWrapping"/>
      </w:r>
      <w:r w:rsidDel="00000000" w:rsidR="00000000" w:rsidRPr="00000000">
        <w:rPr>
          <w:rtl w:val="0"/>
        </w:rPr>
      </w:r>
    </w:p>
    <w:p w:rsidR="00000000" w:rsidDel="00000000" w:rsidP="00000000" w:rsidRDefault="00000000" w:rsidRPr="00000000" w14:paraId="00000322">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23">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Embodiments are disclosed for terahertz </w:t>
      </w:r>
      <w:r w:rsidDel="00000000" w:rsidR="00000000" w:rsidRPr="00000000">
        <w:rPr>
          <w:rFonts w:ascii="Times New Roman" w:cs="Times New Roman" w:eastAsia="Times New Roman" w:hAnsi="Times New Roman"/>
          <w:b w:val="1"/>
          <w:i w:val="1"/>
          <w:color w:val="000000"/>
          <w:sz w:val="27"/>
          <w:szCs w:val="27"/>
          <w:rtl w:val="0"/>
        </w:rPr>
        <w:t xml:space="preserve">spectroscopy</w:t>
      </w:r>
      <w:r w:rsidDel="00000000" w:rsidR="00000000" w:rsidRPr="00000000">
        <w:rPr>
          <w:rFonts w:ascii="Times New Roman" w:cs="Times New Roman" w:eastAsia="Times New Roman" w:hAnsi="Times New Roman"/>
          <w:color w:val="000000"/>
          <w:sz w:val="27"/>
          <w:szCs w:val="27"/>
          <w:rtl w:val="0"/>
        </w:rPr>
        <w:t xml:space="preserve"> and imaging in dynamic environments. In an embodiment, a method comprises using a sensor of an electronic device to determine an orientation of the electronic device. A transmitter of the electronic device emits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(EM) wave in a terahertz (THz) frequency band into a dynamic environment according to a power duty cycle that is determined at least in part by the orientation. A receiver of the electronic device receives a reflected EM wave from the environment. A spectral response of the reflected EM wave is determined that includes absorption spectra that is indicative of the transmission medium in the environment. The absorption spectra are compared with known absorption spectra of target transmission mediums. Based on the comparing, a particular target transmission medium is identified as being the transmission medium in the environment, and a concentration level of the identified target transmission medium in the environment is determined.</w:t>
      </w:r>
    </w:p>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4.20</w:t>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tl w:val="0"/>
        </w:rPr>
      </w:r>
    </w:p>
    <w:tbl>
      <w:tblPr>
        <w:tblStyle w:val="Table22"/>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2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20210025816</w:t>
            </w:r>
            <w:r w:rsidDel="00000000" w:rsidR="00000000" w:rsidRPr="00000000">
              <w:rPr>
                <w:rtl w:val="0"/>
              </w:rPr>
            </w:r>
          </w:p>
        </w:tc>
      </w:tr>
      <w:tr>
        <w:trPr>
          <w:cantSplit w:val="0"/>
          <w:tblHeader w:val="0"/>
        </w:trPr>
        <w:tc>
          <w:tcPr/>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2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Breitenborn; Holger ;   et al.</w:t>
            </w:r>
            <w:r w:rsidDel="00000000" w:rsidR="00000000" w:rsidRPr="00000000">
              <w:rPr>
                <w:rtl w:val="0"/>
              </w:rPr>
            </w:r>
          </w:p>
        </w:tc>
        <w:tc>
          <w:tcPr>
            <w:vAlign w:val="center"/>
          </w:tcPr>
          <w:p w:rsidR="00000000" w:rsidDel="00000000" w:rsidP="00000000" w:rsidRDefault="00000000" w:rsidRPr="00000000" w14:paraId="0000033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28, 2021</w:t>
            </w:r>
            <w:r w:rsidDel="00000000" w:rsidR="00000000" w:rsidRPr="00000000">
              <w:rPr>
                <w:rtl w:val="0"/>
              </w:rPr>
            </w:r>
          </w:p>
        </w:tc>
      </w:tr>
    </w:tbl>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METHOD AND SYSTEM FOR DETERMINATION OF PHOTOTHERMAL PROPERTIES OF PARTICLES</w:t>
        <w:br w:type="textWrapping"/>
        <w:br w:type="textWrapping"/>
      </w:r>
      <w:r w:rsidDel="00000000" w:rsidR="00000000" w:rsidRPr="00000000">
        <w:rPr>
          <w:rtl w:val="0"/>
        </w:rPr>
      </w:r>
    </w:p>
    <w:p w:rsidR="00000000" w:rsidDel="00000000" w:rsidP="00000000" w:rsidRDefault="00000000" w:rsidRPr="00000000" w14:paraId="0000033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3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method and a system for determining material-, size-, and morphology-dependent photothermal properties of particles dispersed in solutions, the method comprising using coherently detected pulsed THz radiation, tracking a temperature-dependent refractive index change of the particles dispersion in time and space, and correlating the temperature-dependent refractive index change of the particles dispersion in time and space to temperature values. A system comprises a source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 THz emitter; a THz detector; and a vessel containing a dispersion of particles, wherein the source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is configured to emit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to excite the particles in the dispersion; the THz emitter is configured to send THz radiation to the vessel and the THz detector is configured to receives THz radiation returned by from the vessel.</w:t>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4.21</w:t>
      </w:r>
    </w:p>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tbl>
      <w:tblPr>
        <w:tblStyle w:val="Table23"/>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3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20210010935</w:t>
            </w:r>
            <w:r w:rsidDel="00000000" w:rsidR="00000000" w:rsidRPr="00000000">
              <w:rPr>
                <w:rtl w:val="0"/>
              </w:rPr>
            </w:r>
          </w:p>
        </w:tc>
      </w:tr>
      <w:tr>
        <w:trPr>
          <w:cantSplit w:val="0"/>
          <w:tblHeader w:val="0"/>
        </w:trPr>
        <w:tc>
          <w:tcPr/>
          <w:p w:rsidR="00000000" w:rsidDel="00000000" w:rsidP="00000000" w:rsidRDefault="00000000" w:rsidRPr="00000000" w14:paraId="000003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3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Poteet; Wade Martin ;   et al.</w:t>
            </w:r>
            <w:r w:rsidDel="00000000" w:rsidR="00000000" w:rsidRPr="00000000">
              <w:rPr>
                <w:rtl w:val="0"/>
              </w:rPr>
            </w:r>
          </w:p>
        </w:tc>
        <w:tc>
          <w:tcPr>
            <w:vAlign w:val="center"/>
          </w:tcPr>
          <w:p w:rsidR="00000000" w:rsidDel="00000000" w:rsidP="00000000" w:rsidRDefault="00000000" w:rsidRPr="00000000" w14:paraId="0000033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14, 2021</w:t>
            </w:r>
            <w:r w:rsidDel="00000000" w:rsidR="00000000" w:rsidRPr="00000000">
              <w:rPr>
                <w:rtl w:val="0"/>
              </w:rPr>
            </w:r>
          </w:p>
        </w:tc>
      </w:tr>
    </w:tbl>
    <w:p w:rsidR="00000000" w:rsidDel="00000000" w:rsidP="00000000" w:rsidRDefault="00000000" w:rsidRPr="00000000" w14:paraId="0000033F">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DETECTION SYSTEMS AND METHOD FOR MULTI-CHEMICAL SUBSTANCE DETECTION USING ULTRAVIOLET FLUORESCENCE, SPECULAR REFLECTANCE, AND ARTIFICIAL INTELLIGENCE</w:t>
        <w:br w:type="textWrapping"/>
        <w:br w:type="textWrapping"/>
      </w:r>
      <w:r w:rsidDel="00000000" w:rsidR="00000000" w:rsidRPr="00000000">
        <w:rPr>
          <w:rtl w:val="0"/>
        </w:rPr>
      </w:r>
    </w:p>
    <w:p w:rsidR="00000000" w:rsidDel="00000000" w:rsidP="00000000" w:rsidRDefault="00000000" w:rsidRPr="00000000" w14:paraId="00000341">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42">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Embodiments of this invention relate generally to detection systems and a method for chemical substance detection using UV fluorescence, specular reflectance, and artificial intelligence. In one example, a handheld detection system comprises single or multiple excitation light sources at discrete wavelengths operating in an ultraviolet portion of an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spectrum. The single or multiple excitation light sources are operated intermittently, either all in concert or individually, at a frequency of about 100 Hz to 1000 Hz. Multiple detectors are configured as channels to operate at discrete wavelengths to detect a multiplicity of emissions produced by the excitation energy. A multi-channel electronic or software-implemented detector is synchronized in both phase and frequency with the excitation light sources so that a signal of interest is detected in the multiplicity of emissions.</w:t>
      </w:r>
    </w:p>
    <w:p w:rsidR="00000000" w:rsidDel="00000000" w:rsidP="00000000" w:rsidRDefault="00000000" w:rsidRPr="00000000" w14:paraId="000003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4.22</w:t>
      </w:r>
    </w:p>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bl>
      <w:tblPr>
        <w:tblStyle w:val="Table24"/>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47">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20210001330</w:t>
            </w:r>
            <w:r w:rsidDel="00000000" w:rsidR="00000000" w:rsidRPr="00000000">
              <w:rPr>
                <w:rtl w:val="0"/>
              </w:rPr>
            </w:r>
          </w:p>
        </w:tc>
      </w:tr>
      <w:tr>
        <w:trPr>
          <w:cantSplit w:val="0"/>
          <w:tblHeader w:val="0"/>
        </w:trPr>
        <w:tc>
          <w:tcPr/>
          <w:p w:rsidR="00000000" w:rsidDel="00000000" w:rsidP="00000000" w:rsidRDefault="00000000" w:rsidRPr="00000000" w14:paraId="000003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4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 Qimin ;   et al.</w:t>
            </w:r>
            <w:r w:rsidDel="00000000" w:rsidR="00000000" w:rsidRPr="00000000">
              <w:rPr>
                <w:rtl w:val="0"/>
              </w:rPr>
            </w:r>
          </w:p>
        </w:tc>
        <w:tc>
          <w:tcPr>
            <w:vAlign w:val="center"/>
          </w:tcPr>
          <w:p w:rsidR="00000000" w:rsidDel="00000000" w:rsidP="00000000" w:rsidRDefault="00000000" w:rsidRPr="00000000" w14:paraId="0000034B">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7, 2021</w:t>
            </w:r>
            <w:r w:rsidDel="00000000" w:rsidR="00000000" w:rsidRPr="00000000">
              <w:rPr>
                <w:rtl w:val="0"/>
              </w:rPr>
            </w:r>
          </w:p>
        </w:tc>
      </w:tr>
    </w:tbl>
    <w:p w:rsidR="00000000" w:rsidDel="00000000" w:rsidP="00000000" w:rsidRDefault="00000000" w:rsidRPr="00000000" w14:paraId="0000034C">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NANOSENSOR METHODS AND APPARATUSES FOR DETERMINATION OF ANALYTES</w:t>
        <w:br w:type="textWrapping"/>
        <w:br w:type="textWrapping"/>
      </w:r>
      <w:r w:rsidDel="00000000" w:rsidR="00000000" w:rsidRPr="00000000">
        <w:rPr>
          <w:rtl w:val="0"/>
        </w:rPr>
      </w:r>
    </w:p>
    <w:p w:rsidR="00000000" w:rsidDel="00000000" w:rsidP="00000000" w:rsidRDefault="00000000" w:rsidRPr="00000000" w14:paraId="0000034E">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4F">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 present invention generally relates, in some aspects, to articles and methods relating to nanosensors for determination of molecules and other features, e.g., via surface plasmonic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electric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magnetic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color changes, or the like. These articles and methods may be used, for example, for sample detection. The articles described in some aspects of the invention include a microwell array and a nanosensor array. In some embodiments, The nanosensor arrays may utilize nanoparticles positioned on nanostructures that are able to interact with a sample suspected of containing an analyte, such as a single cell. The interaction between nanoparticles and a sample can be detected by a change in applied energy, such as altered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caused by surface plasmonic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of incident visible light, and/or other types of </w:t>
      </w:r>
      <w:r w:rsidDel="00000000" w:rsidR="00000000" w:rsidRPr="00000000">
        <w:rPr>
          <w:rFonts w:ascii="Times New Roman" w:cs="Times New Roman" w:eastAsia="Times New Roman" w:hAnsi="Times New Roman"/>
          <w:b w:val="1"/>
          <w:i w:val="1"/>
          <w:color w:val="000000"/>
          <w:sz w:val="27"/>
          <w:szCs w:val="27"/>
          <w:rtl w:val="0"/>
        </w:rPr>
        <w:t xml:space="preserve">resonance</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may be applied to a microwell array and nanosensor, and the applied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may be altered as a nanosensor interacts with a sample suspected of containing an analyte.</w:t>
      </w:r>
    </w:p>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4.23</w:t>
      </w:r>
    </w:p>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bl>
      <w:tblPr>
        <w:tblStyle w:val="Table25"/>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5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20200404131</w:t>
            </w:r>
            <w:r w:rsidDel="00000000" w:rsidR="00000000" w:rsidRPr="00000000">
              <w:rPr>
                <w:rtl w:val="0"/>
              </w:rPr>
            </w:r>
          </w:p>
        </w:tc>
      </w:tr>
      <w:tr>
        <w:trPr>
          <w:cantSplit w:val="0"/>
          <w:tblHeader w:val="0"/>
        </w:trPr>
        <w:tc>
          <w:tcPr/>
          <w:p w:rsidR="00000000" w:rsidDel="00000000" w:rsidP="00000000" w:rsidRDefault="00000000" w:rsidRPr="00000000" w14:paraId="000003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57">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Talbert; Joshua D. ;   et al.</w:t>
            </w:r>
            <w:r w:rsidDel="00000000" w:rsidR="00000000" w:rsidRPr="00000000">
              <w:rPr>
                <w:rtl w:val="0"/>
              </w:rPr>
            </w:r>
          </w:p>
        </w:tc>
        <w:tc>
          <w:tcPr>
            <w:vAlign w:val="center"/>
          </w:tcPr>
          <w:p w:rsidR="00000000" w:rsidDel="00000000" w:rsidP="00000000" w:rsidRDefault="00000000" w:rsidRPr="00000000" w14:paraId="0000035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December 24, 2020</w:t>
            </w:r>
            <w:r w:rsidDel="00000000" w:rsidR="00000000" w:rsidRPr="00000000">
              <w:rPr>
                <w:rtl w:val="0"/>
              </w:rPr>
            </w:r>
          </w:p>
        </w:tc>
      </w:tr>
    </w:tbl>
    <w:p w:rsidR="00000000" w:rsidDel="00000000" w:rsidP="00000000" w:rsidRDefault="00000000" w:rsidRPr="00000000" w14:paraId="0000035A">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HYPERSPECTRAL AND FLUORESCENCE IMAGING WITH TOPOLOGY LASER SCANNING IN A LIGHT DEFICIENT ENVIRONMENT</w:t>
        <w:br w:type="textWrapping"/>
        <w:br w:type="textWrapping"/>
      </w:r>
      <w:r w:rsidDel="00000000" w:rsidR="00000000" w:rsidRPr="00000000">
        <w:rPr>
          <w:rtl w:val="0"/>
        </w:rPr>
      </w:r>
    </w:p>
    <w:p w:rsidR="00000000" w:rsidDel="00000000" w:rsidP="00000000" w:rsidRDefault="00000000" w:rsidRPr="00000000" w14:paraId="0000035C">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5D">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Systems, methods, and devices for fluorescence, hyperspectral, and/or laser scanning in a light deficient environment. A system includes an emitter for emitting pulses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and an image sensor comprising a pixel array for sensing reflected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The system includes a controller comprising a processor in electrical communication with the image sensor and the emitter, wherein the controller synchronizes timing of the pulses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during a blanking period of the image sensor. The system is such that at least a portion of the pulses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emitted by the emitter comprises a red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 green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and a blue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and further comprises one or more of</w:t>
      </w:r>
      <w:r w:rsidDel="00000000" w:rsidR="00000000" w:rsidRPr="00000000">
        <w:rPr>
          <w:rFonts w:ascii="Times New Roman" w:cs="Times New Roman" w:eastAsia="Times New Roman" w:hAnsi="Times New Roman"/>
          <w:b w:val="1"/>
          <w:i w:val="1"/>
          <w:color w:val="000000"/>
          <w:sz w:val="27"/>
          <w:szCs w:val="27"/>
          <w:rtl w:val="0"/>
        </w:rPr>
        <w:t xml:space="preserve">: electromagnetic</w:t>
      </w:r>
      <w:r w:rsidDel="00000000" w:rsidR="00000000" w:rsidRPr="00000000">
        <w:rPr>
          <w:rFonts w:ascii="Times New Roman" w:cs="Times New Roman" w:eastAsia="Times New Roman" w:hAnsi="Times New Roman"/>
          <w:color w:val="000000"/>
          <w:sz w:val="27"/>
          <w:szCs w:val="27"/>
          <w:rtl w:val="0"/>
        </w:rPr>
        <w:t xml:space="preserve"> radiation having a wavelength from about 513 nm to about 545 nm;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having a wavelength from about 565 nm to about 585 nm;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having a wavelength from about 900 nm to about 1000 nm; an excitation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that causes a reagent to fluoresce; or a laser scanning pattern.</w:t>
      </w:r>
    </w:p>
    <w:p w:rsidR="00000000" w:rsidDel="00000000" w:rsidP="00000000" w:rsidRDefault="00000000" w:rsidRPr="00000000" w14:paraId="000003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4.24</w:t>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bl>
      <w:tblPr>
        <w:tblStyle w:val="Table26"/>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6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20200397298</w:t>
            </w:r>
            <w:r w:rsidDel="00000000" w:rsidR="00000000" w:rsidRPr="00000000">
              <w:rPr>
                <w:rtl w:val="0"/>
              </w:rPr>
            </w:r>
          </w:p>
        </w:tc>
      </w:tr>
      <w:tr>
        <w:trPr>
          <w:cantSplit w:val="0"/>
          <w:tblHeader w:val="0"/>
        </w:trPr>
        <w:tc>
          <w:tcPr/>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6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Talbert; Joshua D. ;   et al.</w:t>
            </w:r>
            <w:r w:rsidDel="00000000" w:rsidR="00000000" w:rsidRPr="00000000">
              <w:rPr>
                <w:rtl w:val="0"/>
              </w:rPr>
            </w:r>
          </w:p>
        </w:tc>
        <w:tc>
          <w:tcPr>
            <w:vAlign w:val="center"/>
          </w:tcPr>
          <w:p w:rsidR="00000000" w:rsidDel="00000000" w:rsidP="00000000" w:rsidRDefault="00000000" w:rsidRPr="00000000" w14:paraId="00000367">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December 24, 2020</w:t>
            </w:r>
            <w:r w:rsidDel="00000000" w:rsidR="00000000" w:rsidRPr="00000000">
              <w:rPr>
                <w:rtl w:val="0"/>
              </w:rPr>
            </w:r>
          </w:p>
        </w:tc>
      </w:tr>
    </w:tbl>
    <w:p w:rsidR="00000000" w:rsidDel="00000000" w:rsidP="00000000" w:rsidRDefault="00000000" w:rsidRPr="00000000" w14:paraId="00000368">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NOISE AWARE EDGE ENHANCEMENT IN A PULSED HYPERSPECTRAL, FLUORESCENCE, AND LASER MAPPING IMAGING SYSTEM</w:t>
        <w:br w:type="textWrapping"/>
        <w:br w:type="textWrapping"/>
      </w:r>
      <w:r w:rsidDel="00000000" w:rsidR="00000000" w:rsidRPr="00000000">
        <w:rPr>
          <w:rtl w:val="0"/>
        </w:rPr>
      </w:r>
    </w:p>
    <w:p w:rsidR="00000000" w:rsidDel="00000000" w:rsidP="00000000" w:rsidRDefault="00000000" w:rsidRPr="00000000" w14:paraId="0000036A">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6B">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Hyperspectral, fluorescence, and laser mapping imaging with reduced fixed pattern noise are disclosed. A method includes actuating an emitter to emit a plurality of pulses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and sensing reflected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resulting from the plurality of pulses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with a pixel array of an image sensor to generate a plurality of exposure frames. The method includes applying edge enhancement to edges within an exposure frame of the plurality of exposure frames. The method is such that at least a portion of the pulses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emitted by the emitter comprises one or more of</w:t>
      </w:r>
      <w:r w:rsidDel="00000000" w:rsidR="00000000" w:rsidRPr="00000000">
        <w:rPr>
          <w:rFonts w:ascii="Times New Roman" w:cs="Times New Roman" w:eastAsia="Times New Roman" w:hAnsi="Times New Roman"/>
          <w:b w:val="1"/>
          <w:i w:val="1"/>
          <w:color w:val="000000"/>
          <w:sz w:val="27"/>
          <w:szCs w:val="27"/>
          <w:rtl w:val="0"/>
        </w:rPr>
        <w:t xml:space="preserve">: electromagnetic</w:t>
      </w:r>
      <w:r w:rsidDel="00000000" w:rsidR="00000000" w:rsidRPr="00000000">
        <w:rPr>
          <w:rFonts w:ascii="Times New Roman" w:cs="Times New Roman" w:eastAsia="Times New Roman" w:hAnsi="Times New Roman"/>
          <w:color w:val="000000"/>
          <w:sz w:val="27"/>
          <w:szCs w:val="27"/>
          <w:rtl w:val="0"/>
        </w:rPr>
        <w:t xml:space="preserve"> radiation having a wavelength from about 513 nm to about 545 nm, from about 565 nm to about 585 nm, from about 900 nm to about 1000 nm, an excitation wavelength of </w:t>
      </w:r>
      <w:r w:rsidDel="00000000" w:rsidR="00000000" w:rsidRPr="00000000">
        <w:rPr>
          <w:rFonts w:ascii="Times New Roman" w:cs="Times New Roman" w:eastAsia="Times New Roman" w:hAnsi="Times New Roman"/>
          <w:b w:val="1"/>
          <w:i w:val="1"/>
          <w:color w:val="000000"/>
          <w:sz w:val="27"/>
          <w:szCs w:val="27"/>
          <w:rtl w:val="0"/>
        </w:rPr>
        <w:t xml:space="preserve">electromagnetic</w:t>
      </w:r>
      <w:r w:rsidDel="00000000" w:rsidR="00000000" w:rsidRPr="00000000">
        <w:rPr>
          <w:rFonts w:ascii="Times New Roman" w:cs="Times New Roman" w:eastAsia="Times New Roman" w:hAnsi="Times New Roman"/>
          <w:color w:val="000000"/>
          <w:sz w:val="27"/>
          <w:szCs w:val="27"/>
          <w:rtl w:val="0"/>
        </w:rPr>
        <w:t xml:space="preserve"> radiation that causes a reagent to fluoresce, or a laser mapping pattern.</w:t>
      </w:r>
    </w:p>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4.25</w:t>
      </w:r>
    </w:p>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sz w:val="24"/>
          <w:szCs w:val="24"/>
        </w:rPr>
      </w:pPr>
      <w:r w:rsidDel="00000000" w:rsidR="00000000" w:rsidRPr="00000000">
        <w:rPr>
          <w:rtl w:val="0"/>
        </w:rPr>
      </w:r>
    </w:p>
    <w:tbl>
      <w:tblPr>
        <w:tblStyle w:val="Table27"/>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7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20210050938</w:t>
            </w:r>
            <w:r w:rsidDel="00000000" w:rsidR="00000000" w:rsidRPr="00000000">
              <w:rPr>
                <w:rtl w:val="0"/>
              </w:rPr>
            </w:r>
          </w:p>
        </w:tc>
      </w:tr>
      <w:tr>
        <w:trPr>
          <w:cantSplit w:val="0"/>
          <w:tblHeader w:val="0"/>
        </w:trPr>
        <w:tc>
          <w:tcPr/>
          <w:p w:rsidR="00000000" w:rsidDel="00000000" w:rsidP="00000000" w:rsidRDefault="00000000" w:rsidRPr="00000000" w14:paraId="000003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7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Sarkis; Gabi ;   et al.</w:t>
            </w:r>
            <w:r w:rsidDel="00000000" w:rsidR="00000000" w:rsidRPr="00000000">
              <w:rPr>
                <w:rtl w:val="0"/>
              </w:rPr>
            </w:r>
          </w:p>
        </w:tc>
        <w:tc>
          <w:tcPr>
            <w:vAlign w:val="center"/>
          </w:tcPr>
          <w:p w:rsidR="00000000" w:rsidDel="00000000" w:rsidP="00000000" w:rsidRDefault="00000000" w:rsidRPr="00000000" w14:paraId="0000037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18, 2021</w:t>
            </w:r>
            <w:r w:rsidDel="00000000" w:rsidR="00000000" w:rsidRPr="00000000">
              <w:rPr>
                <w:rtl w:val="0"/>
              </w:rPr>
            </w:r>
          </w:p>
        </w:tc>
      </w:tr>
    </w:tbl>
    <w:p w:rsidR="00000000" w:rsidDel="00000000" w:rsidP="00000000" w:rsidRDefault="00000000" w:rsidRPr="00000000" w14:paraId="0000037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FLEXIBLE IMPLICIT MODULATION AND CODING SCHEME INDICATION</w:t>
        <w:br w:type="textWrapping"/>
        <w:br w:type="textWrapping"/>
      </w:r>
      <w:r w:rsidDel="00000000" w:rsidR="00000000" w:rsidRPr="00000000">
        <w:rPr>
          <w:rtl w:val="0"/>
        </w:rPr>
      </w:r>
    </w:p>
    <w:p w:rsidR="00000000" w:rsidDel="00000000" w:rsidP="00000000" w:rsidRDefault="00000000" w:rsidRPr="00000000" w14:paraId="00000378">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79">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Methods, systems, and devices for wireless communications are described. Generally, the described techniques provide for a base station transmitting a modulation and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scheme index corresponding to a modulation and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scheme table to a user equipment (UE). The modulation and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scheme index may be applied to encoding or decoding a transport block. The modulation and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scheme may be associated with at least two modulation orders or a differential indication according to a modulation and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scheme table. To determine which of the modulation orders for processing the transport block, the UE and the base station may use a prior modulation order associated with a prior transmission of the transport block. The UE may process the transport block by encoding or decoding the transport block based at least in part on the determined modulation order.</w:t>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4.26</w:t>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tl w:val="0"/>
        </w:rPr>
      </w:r>
    </w:p>
    <w:tbl>
      <w:tblPr>
        <w:tblStyle w:val="Table28"/>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7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20210037255</w:t>
            </w:r>
            <w:r w:rsidDel="00000000" w:rsidR="00000000" w:rsidRPr="00000000">
              <w:rPr>
                <w:rtl w:val="0"/>
              </w:rPr>
            </w:r>
          </w:p>
        </w:tc>
      </w:tr>
      <w:tr>
        <w:trPr>
          <w:cantSplit w:val="0"/>
          <w:tblHeader w:val="0"/>
        </w:trPr>
        <w:tc>
          <w:tcPr/>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8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 Byeongdoo ;   et al.</w:t>
            </w:r>
            <w:r w:rsidDel="00000000" w:rsidR="00000000" w:rsidRPr="00000000">
              <w:rPr>
                <w:rtl w:val="0"/>
              </w:rPr>
            </w:r>
          </w:p>
        </w:tc>
        <w:tc>
          <w:tcPr>
            <w:vAlign w:val="center"/>
          </w:tcPr>
          <w:p w:rsidR="00000000" w:rsidDel="00000000" w:rsidP="00000000" w:rsidRDefault="00000000" w:rsidRPr="00000000" w14:paraId="0000038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4, 2021</w:t>
            </w:r>
            <w:r w:rsidDel="00000000" w:rsidR="00000000" w:rsidRPr="00000000">
              <w:rPr>
                <w:rtl w:val="0"/>
              </w:rPr>
            </w:r>
          </w:p>
        </w:tc>
      </w:tr>
    </w:tbl>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SYSTEMS AND METHODS FOR PERFORMING MOTION VECTOR PREDICTION FOR VIDEO CODING USING MOTION VECTOR PREDICTOR ORIGINS</w:t>
        <w:br w:type="textWrapping"/>
        <w:br w:type="textWrapping"/>
      </w:r>
      <w:r w:rsidDel="00000000" w:rsidR="00000000" w:rsidRPr="00000000">
        <w:rPr>
          <w:rtl w:val="0"/>
        </w:rPr>
      </w:r>
    </w:p>
    <w:p w:rsidR="00000000" w:rsidDel="00000000" w:rsidP="00000000" w:rsidRDefault="00000000" w:rsidRPr="00000000" w14:paraId="00000386">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87">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Systems and methods for performing motion vector prediction for video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are disclosed. A motion vector predictor is determined based at least in part on motion information associated with a selected motion vector predictor origin and offset values corresponding to a selected sampling point. The sampling point is specified according to a set of direction and distance on a sampling map for the motion vector predictor origin.</w:t>
      </w:r>
    </w:p>
    <w:p w:rsidR="00000000" w:rsidDel="00000000" w:rsidP="00000000" w:rsidRDefault="00000000" w:rsidRPr="00000000" w14:paraId="00000388">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389">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38A">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38B">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38C">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4.27</w:t>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tbl>
      <w:tblPr>
        <w:tblStyle w:val="Table29"/>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9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20210029355</w:t>
            </w:r>
            <w:r w:rsidDel="00000000" w:rsidR="00000000" w:rsidRPr="00000000">
              <w:rPr>
                <w:rtl w:val="0"/>
              </w:rPr>
            </w:r>
          </w:p>
        </w:tc>
      </w:tr>
      <w:tr>
        <w:trPr>
          <w:cantSplit w:val="0"/>
          <w:tblHeader w:val="0"/>
        </w:trPr>
        <w:tc>
          <w:tcPr/>
          <w:p w:rsidR="00000000" w:rsidDel="00000000" w:rsidP="00000000" w:rsidRDefault="00000000" w:rsidRPr="00000000" w14:paraId="000003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9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ZHU; WEI-JIA ;   et al.</w:t>
            </w:r>
            <w:r w:rsidDel="00000000" w:rsidR="00000000" w:rsidRPr="00000000">
              <w:rPr>
                <w:rtl w:val="0"/>
              </w:rPr>
            </w:r>
          </w:p>
        </w:tc>
        <w:tc>
          <w:tcPr>
            <w:vAlign w:val="center"/>
          </w:tcPr>
          <w:p w:rsidR="00000000" w:rsidDel="00000000" w:rsidP="00000000" w:rsidRDefault="00000000" w:rsidRPr="00000000" w14:paraId="0000039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28, 2021</w:t>
            </w:r>
            <w:r w:rsidDel="00000000" w:rsidR="00000000" w:rsidRPr="00000000">
              <w:rPr>
                <w:rtl w:val="0"/>
              </w:rPr>
            </w:r>
          </w:p>
        </w:tc>
      </w:tr>
    </w:tbl>
    <w:p w:rsidR="00000000" w:rsidDel="00000000" w:rsidP="00000000" w:rsidRDefault="00000000" w:rsidRPr="00000000" w14:paraId="0000039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SYSTEMS AND METHODS FOR ADAPTIVELY PARTITIONING VIDEO BLOCKS FOR VIDEO CODING</w:t>
        <w:br w:type="textWrapping"/>
        <w:br w:type="textWrapping"/>
      </w:r>
      <w:r w:rsidDel="00000000" w:rsidR="00000000" w:rsidRPr="00000000">
        <w:rPr>
          <w:rtl w:val="0"/>
        </w:rPr>
      </w:r>
    </w:p>
    <w:p w:rsidR="00000000" w:rsidDel="00000000" w:rsidP="00000000" w:rsidRDefault="00000000" w:rsidRPr="00000000" w14:paraId="00000398">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99">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video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device and method are provided to perform video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by receiving a value indicating a maximum allowed partitioning depth; updating the maximum allowed partitioning depth based on one or more inference rules; determining a partitioning for a coded video block based on the maximum allowed partitioning depth; and reconstructing the video data based on the determined partitioning for the coded video block.</w:t>
      </w:r>
    </w:p>
    <w:p w:rsidR="00000000" w:rsidDel="00000000" w:rsidP="00000000" w:rsidRDefault="00000000" w:rsidRPr="00000000" w14:paraId="000003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4.28</w:t>
      </w:r>
    </w:p>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bl>
      <w:tblPr>
        <w:tblStyle w:val="Table30"/>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9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20210012539</w:t>
            </w:r>
            <w:r w:rsidDel="00000000" w:rsidR="00000000" w:rsidRPr="00000000">
              <w:rPr>
                <w:rtl w:val="0"/>
              </w:rPr>
            </w:r>
          </w:p>
        </w:tc>
      </w:tr>
      <w:tr>
        <w:trPr>
          <w:cantSplit w:val="0"/>
          <w:tblHeader w:val="0"/>
        </w:trPr>
        <w:tc>
          <w:tcPr/>
          <w:p w:rsidR="00000000" w:rsidDel="00000000" w:rsidP="00000000" w:rsidRDefault="00000000" w:rsidRPr="00000000" w14:paraId="000003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A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ZHANG; Xiang ;   et al.</w:t>
            </w:r>
            <w:r w:rsidDel="00000000" w:rsidR="00000000" w:rsidRPr="00000000">
              <w:rPr>
                <w:rtl w:val="0"/>
              </w:rPr>
            </w:r>
          </w:p>
        </w:tc>
        <w:tc>
          <w:tcPr>
            <w:vAlign w:val="center"/>
          </w:tcPr>
          <w:p w:rsidR="00000000" w:rsidDel="00000000" w:rsidP="00000000" w:rsidRDefault="00000000" w:rsidRPr="00000000" w14:paraId="000003A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14, 2021</w:t>
            </w:r>
            <w:r w:rsidDel="00000000" w:rsidR="00000000" w:rsidRPr="00000000">
              <w:rPr>
                <w:rtl w:val="0"/>
              </w:rPr>
            </w:r>
          </w:p>
        </w:tc>
      </w:tr>
    </w:tbl>
    <w:p w:rsidR="00000000" w:rsidDel="00000000" w:rsidP="00000000" w:rsidRDefault="00000000" w:rsidRPr="00000000" w14:paraId="000003A4">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METHOD AND APPARATUS FOR GEOMETRY MERGE MODE FOR POINT CLOUD CODING</w:t>
        <w:br w:type="textWrapping"/>
        <w:br w:type="textWrapping"/>
      </w:r>
      <w:r w:rsidDel="00000000" w:rsidR="00000000" w:rsidRPr="00000000">
        <w:rPr>
          <w:rtl w:val="0"/>
        </w:rPr>
      </w:r>
    </w:p>
    <w:p w:rsidR="00000000" w:rsidDel="00000000" w:rsidP="00000000" w:rsidRDefault="00000000" w:rsidRPr="00000000" w14:paraId="000003A6">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A7">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method of a geometry merge mode for point cloud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(PCC), is performed by at least one processor, and includes obtaining a candidate node of an octree partition of a point cloud, for a current node of the octree partition, the current node being currently-coded, and the candidate node being previously-coded. The method further includes obtaining an occupancy code of the obtained candidate node, constructing a candidate list including the obtained occupancy code of the candidate node, obtaining an occupancy code of the current node, based on the constructed candidate list, and performing the PCC, based on the obtained occupancy code of the current node.</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4.29</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tl w:val="0"/>
        </w:rPr>
      </w:r>
    </w:p>
    <w:tbl>
      <w:tblPr>
        <w:tblStyle w:val="Table31"/>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AD">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20200404276</w:t>
            </w:r>
            <w:r w:rsidDel="00000000" w:rsidR="00000000" w:rsidRPr="00000000">
              <w:rPr>
                <w:rtl w:val="0"/>
              </w:rPr>
            </w:r>
          </w:p>
        </w:tc>
      </w:tr>
      <w:tr>
        <w:trPr>
          <w:cantSplit w:val="0"/>
          <w:tblHeader w:val="0"/>
        </w:trPr>
        <w:tc>
          <w:tcPr/>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A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Nalci; Alican ;   et al.</w:t>
            </w:r>
            <w:r w:rsidDel="00000000" w:rsidR="00000000" w:rsidRPr="00000000">
              <w:rPr>
                <w:rtl w:val="0"/>
              </w:rPr>
            </w:r>
          </w:p>
        </w:tc>
        <w:tc>
          <w:tcPr>
            <w:vAlign w:val="center"/>
          </w:tcPr>
          <w:p w:rsidR="00000000" w:rsidDel="00000000" w:rsidP="00000000" w:rsidRDefault="00000000" w:rsidRPr="00000000" w14:paraId="000003B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December 24, 2020</w:t>
            </w:r>
            <w:r w:rsidDel="00000000" w:rsidR="00000000" w:rsidRPr="00000000">
              <w:rPr>
                <w:rtl w:val="0"/>
              </w:rPr>
            </w:r>
          </w:p>
        </w:tc>
      </w:tr>
    </w:tbl>
    <w:p w:rsidR="00000000" w:rsidDel="00000000" w:rsidP="00000000" w:rsidRDefault="00000000" w:rsidRPr="00000000" w14:paraId="000003B2">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CONTEXT MODELING FOR LOW-FREQUENCY NON-SEPARABLE TRANSFORMATION SIGNALING FOR VIDEO CODING</w:t>
        <w:br w:type="textWrapping"/>
        <w:br w:type="textWrapping"/>
      </w:r>
      <w:r w:rsidDel="00000000" w:rsidR="00000000" w:rsidRPr="00000000">
        <w:rPr>
          <w:rtl w:val="0"/>
        </w:rPr>
      </w:r>
    </w:p>
    <w:p w:rsidR="00000000" w:rsidDel="00000000" w:rsidP="00000000" w:rsidRDefault="00000000" w:rsidRPr="00000000" w14:paraId="000003B4">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B5">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example method includes determining a color component of a unit of video data; determining, based at least on the color component, a context for context-adaptive binary arithmetic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(CABAC) a syntax element that specifies a value of a low-frequency non-separable transform (LFNST) index for the unit of video data; CABAC decoding, based on the determined context and via a syntax structure for the unit of video data, the syntax element that specifies the value of the LFNST index for the unit of video data; and inverse-transforming, based on a transform indicated by the value of the LFNST index, transform coefficients of the unit of video data.</w:t>
      </w:r>
    </w:p>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4.30</w:t>
      </w:r>
    </w:p>
    <w:p w:rsidR="00000000" w:rsidDel="00000000" w:rsidP="00000000" w:rsidRDefault="00000000" w:rsidRPr="00000000" w14:paraId="000003B8">
      <w:pPr>
        <w:rPr>
          <w:rFonts w:ascii="Times New Roman" w:cs="Times New Roman" w:eastAsia="Times New Roman" w:hAnsi="Times New Roman"/>
          <w:sz w:val="24"/>
          <w:szCs w:val="24"/>
        </w:rPr>
      </w:pPr>
      <w:r w:rsidDel="00000000" w:rsidR="00000000" w:rsidRPr="00000000">
        <w:rPr>
          <w:rtl w:val="0"/>
        </w:rPr>
      </w:r>
    </w:p>
    <w:tbl>
      <w:tblPr>
        <w:tblStyle w:val="Table32"/>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3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3B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20200366639</w:t>
            </w:r>
            <w:r w:rsidDel="00000000" w:rsidR="00000000" w:rsidRPr="00000000">
              <w:rPr>
                <w:rtl w:val="0"/>
              </w:rPr>
            </w:r>
          </w:p>
        </w:tc>
      </w:tr>
      <w:tr>
        <w:trPr>
          <w:cantSplit w:val="0"/>
          <w:tblHeader w:val="0"/>
        </w:trPr>
        <w:tc>
          <w:tcPr/>
          <w:p w:rsidR="00000000" w:rsidDel="00000000" w:rsidP="00000000" w:rsidRDefault="00000000" w:rsidRPr="00000000" w14:paraId="000003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Kind Code</w:t>
            </w:r>
            <w:r w:rsidDel="00000000" w:rsidR="00000000" w:rsidRPr="00000000">
              <w:rPr>
                <w:rtl w:val="0"/>
              </w:rPr>
            </w:r>
          </w:p>
        </w:tc>
        <w:tc>
          <w:tcPr>
            <w:vAlign w:val="center"/>
          </w:tcPr>
          <w:p w:rsidR="00000000" w:rsidDel="00000000" w:rsidP="00000000" w:rsidRDefault="00000000" w:rsidRPr="00000000" w14:paraId="000003B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Saidumuhamed; Shanavas Kottikal ;   et al.</w:t>
            </w:r>
            <w:r w:rsidDel="00000000" w:rsidR="00000000" w:rsidRPr="00000000">
              <w:rPr>
                <w:rtl w:val="0"/>
              </w:rPr>
            </w:r>
          </w:p>
        </w:tc>
        <w:tc>
          <w:tcPr>
            <w:vAlign w:val="center"/>
          </w:tcPr>
          <w:p w:rsidR="00000000" w:rsidDel="00000000" w:rsidP="00000000" w:rsidRDefault="00000000" w:rsidRPr="00000000" w14:paraId="000003B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November 19, 2020</w:t>
            </w:r>
            <w:r w:rsidDel="00000000" w:rsidR="00000000" w:rsidRPr="00000000">
              <w:rPr>
                <w:rtl w:val="0"/>
              </w:rPr>
            </w:r>
          </w:p>
        </w:tc>
      </w:tr>
    </w:tbl>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FULLY QUALIFIED DOMAIN NAME-BASED TRAFFIC CONTROL FOR VIRTUAL PRIVATE NETWORK ACCESS CONTROL</w:t>
        <w:br w:type="textWrapping"/>
        <w:br w:type="textWrapping"/>
      </w:r>
      <w:r w:rsidDel="00000000" w:rsidR="00000000" w:rsidRPr="00000000">
        <w:rPr>
          <w:rtl w:val="0"/>
        </w:rPr>
      </w:r>
    </w:p>
    <w:p w:rsidR="00000000" w:rsidDel="00000000" w:rsidP="00000000" w:rsidRDefault="00000000" w:rsidRPr="00000000" w14:paraId="000003C1">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3C2">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system includes a virtual private network (VPN) gateway and a client device. The VPN gateway receives a domain name system response through a physical </w:t>
      </w:r>
      <w:r w:rsidDel="00000000" w:rsidR="00000000" w:rsidRPr="00000000">
        <w:rPr>
          <w:rFonts w:ascii="Times New Roman" w:cs="Times New Roman" w:eastAsia="Times New Roman" w:hAnsi="Times New Roman"/>
          <w:b w:val="1"/>
          <w:i w:val="1"/>
          <w:color w:val="000000"/>
          <w:sz w:val="27"/>
          <w:szCs w:val="27"/>
          <w:rtl w:val="0"/>
        </w:rPr>
        <w:t xml:space="preserve">coding</w:t>
      </w:r>
      <w:r w:rsidDel="00000000" w:rsidR="00000000" w:rsidRPr="00000000">
        <w:rPr>
          <w:rFonts w:ascii="Times New Roman" w:cs="Times New Roman" w:eastAsia="Times New Roman" w:hAnsi="Times New Roman"/>
          <w:color w:val="000000"/>
          <w:sz w:val="27"/>
          <w:szCs w:val="27"/>
          <w:rtl w:val="0"/>
        </w:rPr>
        <w:t xml:space="preserve"> sublayer. The VPN gateway fetches a fully qualified domain name corresponding to the domain name system response, and fetches one or more access control list rules from an access control list table for a specific user account. The VPN gateway installs an Internet protocol (IP) address in the access control list table for each access control list rule and handles requested data traffic to the IP address. The client device creates a virtual tunnel interface route with a port of a transmission control protocol (TCP) listener device and parses the domain name system response. The client device updates a domain name system cache with the fully qualified domain name and the IP address and sends unencrypted network traffic over the virtual tunnel interface route.</w:t>
      </w:r>
    </w:p>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rPr>
          <w:rFonts w:ascii="Times New Roman" w:cs="Times New Roman" w:eastAsia="Times New Roman" w:hAnsi="Times New Roman"/>
          <w:color w:val="605d5c"/>
          <w:sz w:val="24"/>
          <w:szCs w:val="24"/>
        </w:rPr>
      </w:pPr>
      <w:r w:rsidDel="00000000" w:rsidR="00000000" w:rsidRPr="00000000">
        <w:rPr>
          <w:rtl w:val="0"/>
        </w:rPr>
      </w:r>
    </w:p>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 w:name="Tahoma">
    <w:embedRegular w:fontKey="{00000000-0000-0000-0000-000000000000}" r:id="rId1" w:subsetted="0"/>
    <w:embedBold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360" w:lineRule="auto"/>
      <w:ind w:left="0" w:firstLine="0"/>
      <w:jc w:val="center"/>
    </w:pPr>
    <w:rPr>
      <w:rFonts w:ascii="Times" w:cs="Times" w:eastAsia="Times" w:hAnsi="Times"/>
      <w:b w:val="1"/>
      <w:smallCaps w:val="1"/>
      <w:sz w:val="24"/>
      <w:szCs w:val="24"/>
      <w:u w:val="single"/>
    </w:rPr>
  </w:style>
  <w:style w:type="paragraph" w:styleId="Heading2">
    <w:name w:val="heading 2"/>
    <w:basedOn w:val="Normal"/>
    <w:next w:val="Normal"/>
    <w:pPr>
      <w:keepNext w:val="1"/>
      <w:spacing w:after="0" w:line="360" w:lineRule="auto"/>
      <w:ind w:left="720" w:hanging="720"/>
    </w:pPr>
    <w:rPr>
      <w:rFonts w:ascii="Times" w:cs="Times" w:eastAsia="Times" w:hAnsi="Times"/>
      <w:b w:val="1"/>
      <w:sz w:val="24"/>
      <w:szCs w:val="24"/>
      <w:u w:val="single"/>
    </w:rPr>
  </w:style>
  <w:style w:type="paragraph" w:styleId="Heading3">
    <w:name w:val="heading 3"/>
    <w:basedOn w:val="Normal"/>
    <w:next w:val="Normal"/>
    <w:pPr>
      <w:keepNext w:val="1"/>
      <w:spacing w:after="0" w:line="360" w:lineRule="auto"/>
      <w:ind w:left="1440" w:hanging="720"/>
    </w:pPr>
    <w:rPr>
      <w:rFonts w:ascii="Times" w:cs="Times" w:eastAsia="Times" w:hAnsi="Times"/>
      <w:b w:val="1"/>
      <w:sz w:val="24"/>
      <w:szCs w:val="24"/>
      <w:u w:val="single"/>
    </w:rPr>
  </w:style>
  <w:style w:type="paragraph" w:styleId="Heading4">
    <w:name w:val="heading 4"/>
    <w:basedOn w:val="Normal"/>
    <w:next w:val="Normal"/>
    <w:pPr>
      <w:spacing w:after="60" w:before="180" w:lineRule="auto"/>
    </w:pPr>
    <w:rPr>
      <w:rFonts w:ascii="Tahoma" w:cs="Tahoma" w:eastAsia="Tahoma" w:hAnsi="Tahoma"/>
      <w:b w:val="1"/>
      <w:color w:val="000080"/>
      <w:sz w:val="20"/>
      <w:szCs w:val="20"/>
    </w:rPr>
  </w:style>
  <w:style w:type="paragraph" w:styleId="Heading5">
    <w:name w:val="heading 5"/>
    <w:basedOn w:val="Normal"/>
    <w:next w:val="Normal"/>
    <w:pPr>
      <w:spacing w:after="0" w:line="360" w:lineRule="auto"/>
      <w:ind w:left="2880" w:hanging="720"/>
    </w:pPr>
    <w:rPr>
      <w:rFonts w:ascii="Times" w:cs="Times" w:eastAsia="Times" w:hAnsi="Times"/>
      <w:b w:val="1"/>
      <w:sz w:val="24"/>
      <w:szCs w:val="24"/>
      <w:u w:val="single"/>
    </w:rPr>
  </w:style>
  <w:style w:type="paragraph" w:styleId="Heading6">
    <w:name w:val="heading 6"/>
    <w:basedOn w:val="Normal"/>
    <w:next w:val="Normal"/>
    <w:pPr>
      <w:spacing w:after="60" w:before="240" w:line="360" w:lineRule="auto"/>
      <w:ind w:left="3600" w:firstLine="0"/>
      <w:jc w:val="both"/>
    </w:pPr>
    <w:rPr>
      <w:rFonts w:ascii="Times New Roman" w:cs="Times New Roman" w:eastAsia="Times New Roman" w:hAnsi="Times New Roman"/>
      <w:i w:val="1"/>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