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83D" w:rsidRPr="0018683D" w:rsidRDefault="0018683D" w:rsidP="0018683D">
      <w:pPr>
        <w:spacing w:line="276" w:lineRule="auto"/>
        <w:jc w:val="center"/>
        <w:rPr>
          <w:b/>
          <w:sz w:val="32"/>
          <w:szCs w:val="32"/>
        </w:rPr>
      </w:pPr>
      <w:r>
        <w:rPr>
          <w:b/>
          <w:sz w:val="32"/>
          <w:szCs w:val="32"/>
        </w:rPr>
        <w:t>Small gleams b</w:t>
      </w:r>
      <w:r w:rsidR="00C153E2">
        <w:rPr>
          <w:b/>
          <w:sz w:val="32"/>
          <w:szCs w:val="32"/>
        </w:rPr>
        <w:t>ehind</w:t>
      </w:r>
      <w:r w:rsidR="00963AE3">
        <w:rPr>
          <w:b/>
          <w:sz w:val="32"/>
          <w:szCs w:val="32"/>
        </w:rPr>
        <w:t xml:space="preserve"> </w:t>
      </w:r>
      <w:r w:rsidR="00C573CB">
        <w:rPr>
          <w:b/>
          <w:sz w:val="32"/>
          <w:szCs w:val="32"/>
        </w:rPr>
        <w:t>propaganda</w:t>
      </w:r>
    </w:p>
    <w:p w:rsidR="0018683D" w:rsidRDefault="0018683D" w:rsidP="00EE7F8A">
      <w:pPr>
        <w:spacing w:line="276" w:lineRule="auto"/>
        <w:jc w:val="both"/>
      </w:pPr>
    </w:p>
    <w:p w:rsidR="0018683D" w:rsidRDefault="00C573CB" w:rsidP="00EE7F8A">
      <w:pPr>
        <w:spacing w:line="276" w:lineRule="auto"/>
        <w:jc w:val="both"/>
        <w:rPr>
          <w:b/>
          <w:sz w:val="28"/>
          <w:szCs w:val="28"/>
        </w:rPr>
      </w:pPr>
      <w:r>
        <w:rPr>
          <w:b/>
          <w:sz w:val="28"/>
          <w:szCs w:val="28"/>
        </w:rPr>
        <w:t>Abstract</w:t>
      </w:r>
    </w:p>
    <w:p w:rsidR="00916F3E" w:rsidRDefault="00916F3E" w:rsidP="00EE7F8A">
      <w:pPr>
        <w:spacing w:line="276" w:lineRule="auto"/>
        <w:jc w:val="both"/>
        <w:rPr>
          <w:b/>
          <w:sz w:val="28"/>
          <w:szCs w:val="28"/>
        </w:rPr>
      </w:pPr>
    </w:p>
    <w:p w:rsidR="00916F3E" w:rsidRPr="00916F3E" w:rsidRDefault="00916F3E" w:rsidP="00916F3E">
      <w:pPr>
        <w:spacing w:line="276" w:lineRule="auto"/>
        <w:jc w:val="both"/>
      </w:pPr>
      <w:r w:rsidRPr="00916F3E">
        <w:t xml:space="preserve">In just a few decades, the world economy, there has been a change unpredictably large magnitude. At the beginning of the twentieth century, the stock market crash took shelter with a heavy scene managers with Stetson hat and a thick Havana cigar. Sales stage was only a hint of the coming forever changed market conditions, the market is oversaturated proportionally more difficult as sales of goods and services. Intensively developing markets, motivate companies to solve these problems by using new marketing methods and techniques, especially psychology. </w:t>
      </w:r>
    </w:p>
    <w:p w:rsidR="00C573CB" w:rsidRPr="00916F3E" w:rsidRDefault="00916F3E" w:rsidP="00916F3E">
      <w:pPr>
        <w:spacing w:line="276" w:lineRule="auto"/>
        <w:jc w:val="both"/>
      </w:pPr>
      <w:r w:rsidRPr="00916F3E">
        <w:t>Along with the development of production capacity, developing the management and marketing, and the initial naive and innocent intelligence propaganda messages, developing more aggressive approach, simply pulling the sleeve of potential consumers. Its peak is achieve</w:t>
      </w:r>
      <w:r w:rsidR="00B4023E">
        <w:t>d through the use of subliminats</w:t>
      </w:r>
      <w:r w:rsidRPr="00916F3E">
        <w:t xml:space="preserve"> - the </w:t>
      </w:r>
      <w:r w:rsidR="004F642D">
        <w:t xml:space="preserve">ultimate, of commanding posts. </w:t>
      </w:r>
      <w:r w:rsidRPr="00916F3E">
        <w:t>We wanted to make a seemingly simple example, we use as an illustration of good and honest intentions tobacco companies, and confirm previous assumptions. Specifically, we set out to analyze consumer warning label o</w:t>
      </w:r>
      <w:r w:rsidR="004F642D">
        <w:t xml:space="preserve">n the packaging of cigarettes. </w:t>
      </w:r>
      <w:r w:rsidRPr="00916F3E">
        <w:t>At first glance, a well-meaning gesture to draw attention to consumers on the harmful impact of tobacco smoke on the health of consumers, is actually the greatest marketing scam of the twentieth century, and perhaps this new one in which we have recently stepped! The label on the health warning, directly provoked and cited smokers to light another cigarette, which is a strategic marketing goal of tobacco corporations.</w:t>
      </w:r>
    </w:p>
    <w:p w:rsidR="00C573CB" w:rsidRPr="00916F3E" w:rsidRDefault="00C573CB" w:rsidP="00EE7F8A">
      <w:pPr>
        <w:spacing w:line="276" w:lineRule="auto"/>
        <w:jc w:val="both"/>
      </w:pPr>
    </w:p>
    <w:p w:rsidR="00C573CB" w:rsidRPr="00CB5CE4" w:rsidRDefault="00CB5CE4" w:rsidP="00EE7F8A">
      <w:pPr>
        <w:spacing w:line="276" w:lineRule="auto"/>
        <w:jc w:val="both"/>
      </w:pPr>
      <w:r>
        <w:t>Key words: Economy, market, marketing, smoking, propaganda.</w:t>
      </w:r>
    </w:p>
    <w:p w:rsidR="00CB5CE4" w:rsidRDefault="00CB5CE4" w:rsidP="00EE7F8A">
      <w:pPr>
        <w:spacing w:line="276" w:lineRule="auto"/>
        <w:jc w:val="both"/>
      </w:pPr>
    </w:p>
    <w:p w:rsidR="00C573CB" w:rsidRDefault="00C370D5" w:rsidP="00EE7F8A">
      <w:pPr>
        <w:spacing w:line="276" w:lineRule="auto"/>
        <w:jc w:val="both"/>
        <w:rPr>
          <w:b/>
          <w:sz w:val="28"/>
          <w:szCs w:val="28"/>
        </w:rPr>
      </w:pPr>
      <w:r>
        <w:rPr>
          <w:b/>
          <w:sz w:val="28"/>
          <w:szCs w:val="28"/>
        </w:rPr>
        <w:t xml:space="preserve">1.   </w:t>
      </w:r>
      <w:r w:rsidR="00CB1F95">
        <w:rPr>
          <w:b/>
          <w:sz w:val="28"/>
          <w:szCs w:val="28"/>
        </w:rPr>
        <w:t>Foreword</w:t>
      </w:r>
    </w:p>
    <w:p w:rsidR="00C370D5" w:rsidRDefault="00C370D5" w:rsidP="00EE7F8A">
      <w:pPr>
        <w:spacing w:line="276" w:lineRule="auto"/>
        <w:jc w:val="both"/>
        <w:rPr>
          <w:b/>
          <w:sz w:val="28"/>
          <w:szCs w:val="28"/>
        </w:rPr>
      </w:pPr>
    </w:p>
    <w:p w:rsidR="00C370D5" w:rsidRDefault="00C370D5" w:rsidP="004F642D">
      <w:pPr>
        <w:spacing w:line="276" w:lineRule="auto"/>
        <w:jc w:val="both"/>
      </w:pPr>
      <w:r>
        <w:t>Understanding consumers, meeting their needs, design tastes and the development of new needs, including those for which even the consumers themselves do not know they have them or will have them, has been and remains a priority for marketers.  Every day we are exposed to numerous messages from roadside billboards, on television, and mobile phones to the home computer. From the forests messages advertising everything, what actually comes to our consciousness, and what determines what type of information generally reaches us? We collect information continuously, the majority reject it, and it's automatic, unconscious process.</w:t>
      </w:r>
      <w:r w:rsidR="000600AD">
        <w:t xml:space="preserve"> </w:t>
      </w:r>
    </w:p>
    <w:p w:rsidR="00C370D5" w:rsidRPr="004F642D" w:rsidRDefault="004F642D" w:rsidP="004F642D">
      <w:pPr>
        <w:spacing w:line="276" w:lineRule="auto"/>
        <w:jc w:val="both"/>
      </w:pPr>
      <w:r w:rsidRPr="004F642D">
        <w:t>Market researchers using neur</w:t>
      </w:r>
      <w:r w:rsidR="00672266">
        <w:t>omarketing`s</w:t>
      </w:r>
      <w:r w:rsidRPr="004F642D">
        <w:t xml:space="preserve"> techniques claim to be far more effective messages that you simply need to draw the attention of consumers. How does an activity can produce exactly the opposite effect, we show two very interesting and globally popular case - propaganda that accompanied the construction of the Eiffel Tower</w:t>
      </w:r>
      <w:r w:rsidR="00112C1C">
        <w:t>,</w:t>
      </w:r>
      <w:r w:rsidRPr="004F642D">
        <w:t xml:space="preserve"> and the </w:t>
      </w:r>
      <w:r>
        <w:t>exceptional solutions marketers</w:t>
      </w:r>
      <w:r w:rsidRPr="004F642D">
        <w:t xml:space="preserve"> to continue the propagation of cigarettes and after a legislative ban on advertising of tobacco and tobacco products.</w:t>
      </w:r>
    </w:p>
    <w:p w:rsidR="00C370D5" w:rsidRPr="00C370D5" w:rsidRDefault="00C370D5" w:rsidP="00EE7F8A">
      <w:pPr>
        <w:spacing w:line="276" w:lineRule="auto"/>
        <w:jc w:val="both"/>
        <w:rPr>
          <w:b/>
        </w:rPr>
      </w:pPr>
      <w:r>
        <w:rPr>
          <w:b/>
        </w:rPr>
        <w:lastRenderedPageBreak/>
        <w:t>1.1.   Propaganda</w:t>
      </w:r>
    </w:p>
    <w:p w:rsidR="00C370D5" w:rsidRDefault="00C370D5" w:rsidP="00EE7F8A">
      <w:pPr>
        <w:spacing w:line="276" w:lineRule="auto"/>
        <w:jc w:val="both"/>
        <w:rPr>
          <w:b/>
          <w:sz w:val="28"/>
          <w:szCs w:val="28"/>
        </w:rPr>
      </w:pPr>
    </w:p>
    <w:p w:rsidR="00EE7F8A" w:rsidRDefault="00EE7F8A" w:rsidP="00F9478A">
      <w:pPr>
        <w:spacing w:line="276" w:lineRule="auto"/>
        <w:jc w:val="both"/>
      </w:pPr>
      <w:r>
        <w:t xml:space="preserve">Etymologically, the word propaganda, is a derivative of the Latin origin of the word propagare, which </w:t>
      </w:r>
      <w:r w:rsidR="00577963">
        <w:t xml:space="preserve">means to spread or propagate. </w:t>
      </w:r>
      <w:r w:rsidR="00577963" w:rsidRPr="00577963">
        <w:rPr>
          <w:b/>
          <w:sz w:val="20"/>
          <w:szCs w:val="20"/>
          <w:vertAlign w:val="superscript"/>
        </w:rPr>
        <w:t>(</w:t>
      </w:r>
      <w:r w:rsidRPr="00577963">
        <w:rPr>
          <w:b/>
          <w:sz w:val="20"/>
          <w:szCs w:val="20"/>
          <w:vertAlign w:val="superscript"/>
        </w:rPr>
        <w:t>1)</w:t>
      </w:r>
      <w:r>
        <w:t xml:space="preserve"> </w:t>
      </w:r>
      <w:r w:rsidR="00577963">
        <w:t xml:space="preserve">  </w:t>
      </w:r>
      <w:r>
        <w:t xml:space="preserve">Various methods of propagation and widely transmit ideas and information were used almost the entire history of mankind. The first official use of the term propaganda was an act of Pope Gregory XV, passed in 1662, </w:t>
      </w:r>
      <w:r w:rsidRPr="00EE7F8A">
        <w:rPr>
          <w:i/>
        </w:rPr>
        <w:t>Sacra Kongregatio de Propaganda Fide,</w:t>
      </w:r>
      <w:r>
        <w:t xml:space="preserve"> * in order to spread the Catholic faith. </w:t>
      </w:r>
      <w:r w:rsidRPr="00577963">
        <w:rPr>
          <w:b/>
          <w:sz w:val="20"/>
          <w:szCs w:val="20"/>
          <w:vertAlign w:val="superscript"/>
        </w:rPr>
        <w:t xml:space="preserve">(2) </w:t>
      </w:r>
    </w:p>
    <w:p w:rsidR="00EE7F8A" w:rsidRDefault="00EE7F8A" w:rsidP="00F9478A">
      <w:pPr>
        <w:spacing w:line="276" w:lineRule="auto"/>
        <w:jc w:val="both"/>
        <w:rPr>
          <w:b/>
          <w:sz w:val="20"/>
          <w:szCs w:val="20"/>
          <w:vertAlign w:val="superscript"/>
        </w:rPr>
      </w:pPr>
      <w:r>
        <w:t>In 1928, the United States appears in the book</w:t>
      </w:r>
      <w:r w:rsidRPr="00E62712">
        <w:rPr>
          <w:i/>
        </w:rPr>
        <w:t xml:space="preserve"> Propaganda</w:t>
      </w:r>
      <w:r>
        <w:t>, written by a certain gentleman by the name of Edward Bernays. Born nephew of the famous and revered of Sigmund Freud, he often drew his ideas from Freud's theory of irrational and unconscious motives that shape human behavior. Speaking of propaganda as a means of manipulating people, Bernays said: "</w:t>
      </w:r>
      <w:r w:rsidR="00577963">
        <w:t xml:space="preserve"> </w:t>
      </w:r>
      <w:r>
        <w:t>The conscious and intelligent manipulation of established habits and opinions of the masses is an important element in the democratic world. Those who manipulate this unseen mechanism of society, constitute an invisible government which is actually the hol</w:t>
      </w:r>
      <w:r w:rsidR="00577963">
        <w:t>der of power in our country."</w:t>
      </w:r>
      <w:r w:rsidR="00577963" w:rsidRPr="00577963">
        <w:rPr>
          <w:b/>
          <w:sz w:val="20"/>
          <w:szCs w:val="20"/>
          <w:vertAlign w:val="superscript"/>
        </w:rPr>
        <w:t>(</w:t>
      </w:r>
      <w:r w:rsidRPr="00577963">
        <w:rPr>
          <w:b/>
          <w:sz w:val="20"/>
          <w:szCs w:val="20"/>
          <w:vertAlign w:val="superscript"/>
        </w:rPr>
        <w:t xml:space="preserve">3) </w:t>
      </w:r>
      <w:r w:rsidR="00E3595A">
        <w:t xml:space="preserve"> </w:t>
      </w:r>
      <w:r>
        <w:t>He receiv</w:t>
      </w:r>
      <w:r w:rsidR="00F9478A">
        <w:t xml:space="preserve">ed the title of </w:t>
      </w:r>
      <w:r w:rsidR="00F9478A" w:rsidRPr="00F9478A">
        <w:rPr>
          <w:i/>
        </w:rPr>
        <w:t>Father of Spin</w:t>
      </w:r>
      <w:r>
        <w:t xml:space="preserve"> which fully confirms his next statement: "</w:t>
      </w:r>
      <w:r w:rsidR="00F9478A">
        <w:t xml:space="preserve"> </w:t>
      </w:r>
      <w:r>
        <w:t>If have an impact on the leaders, with or without their conscious cooperation, you automatically influence th</w:t>
      </w:r>
      <w:r w:rsidR="00F9478A">
        <w:t>e group which they lead.</w:t>
      </w:r>
      <w:r w:rsidR="00577963">
        <w:t xml:space="preserve">" </w:t>
      </w:r>
      <w:r w:rsidR="00577963" w:rsidRPr="00577963">
        <w:rPr>
          <w:b/>
          <w:sz w:val="20"/>
          <w:szCs w:val="20"/>
          <w:vertAlign w:val="superscript"/>
        </w:rPr>
        <w:t>(</w:t>
      </w:r>
      <w:r w:rsidRPr="00577963">
        <w:rPr>
          <w:b/>
          <w:sz w:val="20"/>
          <w:szCs w:val="20"/>
          <w:vertAlign w:val="superscript"/>
        </w:rPr>
        <w:t>4)</w:t>
      </w:r>
      <w:r>
        <w:t xml:space="preserve"> </w:t>
      </w:r>
      <w:r w:rsidR="00E3595A">
        <w:t xml:space="preserve"> </w:t>
      </w:r>
      <w:r>
        <w:t>One of the legendary venture in the field of propaganda, which is performed Bernays, took place in 1929. In fact, he persuaded a group of girls from New York, to take a walk down Fifth Avenue during the Easter parade, but in that time publicly smoking cigarettes! At that time, smoking was considered unfeminine and inappropriate for women. The event was documented by a series of photographs, which is sent to multiple addresses newspapers, accompanied by the comment that the prohibition of smoking in women, "the torture of freedom in a society dominated by men." Effect of the article and photos, it was amazing. What he failed to mention Bernays course, was that he generously paid for by the American Tobacco Company, to find a way to break the</w:t>
      </w:r>
      <w:r w:rsidR="00577963">
        <w:t xml:space="preserve"> taboo against women smoking!  </w:t>
      </w:r>
      <w:r w:rsidR="00577963" w:rsidRPr="00577963">
        <w:rPr>
          <w:b/>
          <w:sz w:val="20"/>
          <w:szCs w:val="20"/>
          <w:vertAlign w:val="superscript"/>
        </w:rPr>
        <w:t>(</w:t>
      </w:r>
      <w:r w:rsidRPr="00577963">
        <w:rPr>
          <w:b/>
          <w:sz w:val="20"/>
          <w:szCs w:val="20"/>
          <w:vertAlign w:val="superscript"/>
        </w:rPr>
        <w:t>5)</w:t>
      </w:r>
    </w:p>
    <w:p w:rsidR="00E3595A" w:rsidRDefault="00E3595A" w:rsidP="00EE7F8A">
      <w:pPr>
        <w:spacing w:line="276" w:lineRule="auto"/>
        <w:jc w:val="both"/>
        <w:rPr>
          <w:b/>
          <w:sz w:val="20"/>
          <w:szCs w:val="20"/>
          <w:vertAlign w:val="superscript"/>
        </w:rPr>
      </w:pPr>
    </w:p>
    <w:p w:rsidR="00112C1C" w:rsidRPr="002A4DA0" w:rsidRDefault="00983593" w:rsidP="00112C1C">
      <w:pPr>
        <w:spacing w:line="276" w:lineRule="auto"/>
        <w:jc w:val="both"/>
        <w:rPr>
          <w:b/>
        </w:rPr>
      </w:pPr>
      <w:r>
        <w:rPr>
          <w:b/>
        </w:rPr>
        <w:t>1.2</w:t>
      </w:r>
      <w:r w:rsidR="002A4DA0">
        <w:rPr>
          <w:b/>
        </w:rPr>
        <w:t>.   Eifel Tower</w:t>
      </w:r>
      <w:r>
        <w:rPr>
          <w:b/>
        </w:rPr>
        <w:t xml:space="preserve"> anti-propaganda</w:t>
      </w:r>
    </w:p>
    <w:p w:rsidR="00112C1C" w:rsidRDefault="00112C1C" w:rsidP="00112C1C">
      <w:pPr>
        <w:spacing w:line="276" w:lineRule="auto"/>
        <w:jc w:val="both"/>
      </w:pPr>
    </w:p>
    <w:p w:rsidR="00F9478A" w:rsidRDefault="00112C1C" w:rsidP="00F9478A">
      <w:pPr>
        <w:spacing w:line="276" w:lineRule="auto"/>
        <w:jc w:val="both"/>
      </w:pPr>
      <w:r>
        <w:t>Some objects, like people, have such a charisma and a fateful determination to play a major role on the world stage. This facility is undoubtedly the Eiffel Tower. Its original role was to be the promotion of the technical superiority of the French industry, d</w:t>
      </w:r>
      <w:r w:rsidR="002A4DA0">
        <w:t xml:space="preserve">emonstration of constructors </w:t>
      </w:r>
      <w:r>
        <w:t xml:space="preserve"> </w:t>
      </w:r>
      <w:r w:rsidR="00F9478A">
        <w:t>______________________________________________________________________________</w:t>
      </w:r>
    </w:p>
    <w:p w:rsidR="00F9478A" w:rsidRDefault="00F9478A" w:rsidP="00F9478A">
      <w:pPr>
        <w:jc w:val="both"/>
        <w:rPr>
          <w:sz w:val="20"/>
          <w:szCs w:val="20"/>
        </w:rPr>
      </w:pPr>
      <w:r>
        <w:rPr>
          <w:sz w:val="20"/>
          <w:szCs w:val="20"/>
        </w:rPr>
        <w:t xml:space="preserve">(1)   Barbara Diggs – Brown, </w:t>
      </w:r>
      <w:r>
        <w:rPr>
          <w:b/>
          <w:i/>
          <w:sz w:val="20"/>
          <w:szCs w:val="20"/>
        </w:rPr>
        <w:t>Strategic Public Relations: An Audience Centered Approach</w:t>
      </w:r>
      <w:r>
        <w:rPr>
          <w:sz w:val="20"/>
          <w:szCs w:val="20"/>
        </w:rPr>
        <w:t xml:space="preserve">, </w:t>
      </w:r>
    </w:p>
    <w:p w:rsidR="00F9478A" w:rsidRDefault="00F9478A" w:rsidP="00F9478A">
      <w:pPr>
        <w:jc w:val="both"/>
        <w:rPr>
          <w:sz w:val="20"/>
          <w:szCs w:val="20"/>
        </w:rPr>
      </w:pPr>
      <w:r>
        <w:rPr>
          <w:sz w:val="20"/>
          <w:szCs w:val="20"/>
        </w:rPr>
        <w:t xml:space="preserve">       Wadsworth Cengage Learning, Boston, Ma.  2012,  pg. 48</w:t>
      </w:r>
    </w:p>
    <w:p w:rsidR="00F9478A" w:rsidRPr="00686F50" w:rsidRDefault="00F9478A" w:rsidP="00F9478A">
      <w:pPr>
        <w:jc w:val="both"/>
        <w:rPr>
          <w:i/>
          <w:sz w:val="20"/>
          <w:szCs w:val="20"/>
        </w:rPr>
      </w:pPr>
      <w:r w:rsidRPr="00340D3F">
        <w:rPr>
          <w:i/>
          <w:sz w:val="20"/>
          <w:szCs w:val="20"/>
        </w:rPr>
        <w:t xml:space="preserve">* </w:t>
      </w:r>
      <w:r>
        <w:rPr>
          <w:sz w:val="20"/>
          <w:szCs w:val="20"/>
        </w:rPr>
        <w:t xml:space="preserve">    </w:t>
      </w:r>
      <w:r w:rsidRPr="00686F50">
        <w:rPr>
          <w:sz w:val="20"/>
          <w:szCs w:val="20"/>
        </w:rPr>
        <w:t xml:space="preserve">Sacred Congregation for the spread of religion, actually the original name was: </w:t>
      </w:r>
      <w:r w:rsidRPr="00686F50">
        <w:rPr>
          <w:i/>
          <w:sz w:val="20"/>
          <w:szCs w:val="20"/>
        </w:rPr>
        <w:t>Sacra Congregatio Christiano</w:t>
      </w:r>
    </w:p>
    <w:p w:rsidR="00F9478A" w:rsidRDefault="00F9478A" w:rsidP="00F9478A">
      <w:pPr>
        <w:jc w:val="both"/>
        <w:rPr>
          <w:sz w:val="20"/>
          <w:szCs w:val="20"/>
        </w:rPr>
      </w:pPr>
      <w:r w:rsidRPr="00686F50">
        <w:rPr>
          <w:i/>
          <w:sz w:val="20"/>
          <w:szCs w:val="20"/>
        </w:rPr>
        <w:t xml:space="preserve">       Nomini Propaganda </w:t>
      </w:r>
      <w:r w:rsidRPr="00686F50">
        <w:rPr>
          <w:sz w:val="20"/>
          <w:szCs w:val="20"/>
        </w:rPr>
        <w:t>as established at the time of the Thirty Years War in Europe. / The war between Catholics</w:t>
      </w:r>
    </w:p>
    <w:p w:rsidR="00F9478A" w:rsidRDefault="00F9478A" w:rsidP="00F9478A">
      <w:pPr>
        <w:jc w:val="both"/>
        <w:rPr>
          <w:sz w:val="20"/>
          <w:szCs w:val="20"/>
        </w:rPr>
      </w:pPr>
      <w:r>
        <w:rPr>
          <w:sz w:val="20"/>
          <w:szCs w:val="20"/>
        </w:rPr>
        <w:t xml:space="preserve">       and Protestants / </w:t>
      </w:r>
      <w:r w:rsidRPr="00686F50">
        <w:rPr>
          <w:sz w:val="20"/>
          <w:szCs w:val="20"/>
        </w:rPr>
        <w:t>Congregation easiest way to explain comparing it with the ministry of modern public</w:t>
      </w:r>
    </w:p>
    <w:p w:rsidR="00F9478A" w:rsidRDefault="00F9478A" w:rsidP="00F9478A">
      <w:pPr>
        <w:jc w:val="both"/>
        <w:rPr>
          <w:sz w:val="20"/>
          <w:szCs w:val="20"/>
        </w:rPr>
      </w:pPr>
      <w:r>
        <w:rPr>
          <w:sz w:val="20"/>
          <w:szCs w:val="20"/>
        </w:rPr>
        <w:t xml:space="preserve">      </w:t>
      </w:r>
      <w:r w:rsidRPr="00686F50">
        <w:rPr>
          <w:sz w:val="20"/>
          <w:szCs w:val="20"/>
        </w:rPr>
        <w:t xml:space="preserve"> a</w:t>
      </w:r>
      <w:r>
        <w:rPr>
          <w:sz w:val="20"/>
          <w:szCs w:val="20"/>
        </w:rPr>
        <w:t xml:space="preserve">dministration. At the head </w:t>
      </w:r>
      <w:r w:rsidRPr="00686F50">
        <w:rPr>
          <w:sz w:val="20"/>
          <w:szCs w:val="20"/>
        </w:rPr>
        <w:t>Cardinal, the bishops and assistants. Tod</w:t>
      </w:r>
      <w:r>
        <w:rPr>
          <w:sz w:val="20"/>
          <w:szCs w:val="20"/>
        </w:rPr>
        <w:t>ay in the Vatican there are nine</w:t>
      </w:r>
    </w:p>
    <w:p w:rsidR="00F9478A" w:rsidRDefault="00F9478A" w:rsidP="00F9478A">
      <w:pPr>
        <w:jc w:val="both"/>
        <w:rPr>
          <w:sz w:val="20"/>
          <w:szCs w:val="20"/>
        </w:rPr>
      </w:pPr>
      <w:r>
        <w:rPr>
          <w:sz w:val="20"/>
          <w:szCs w:val="20"/>
        </w:rPr>
        <w:t xml:space="preserve">       </w:t>
      </w:r>
      <w:r w:rsidRPr="00686F50">
        <w:rPr>
          <w:sz w:val="20"/>
          <w:szCs w:val="20"/>
        </w:rPr>
        <w:t>congregations.</w:t>
      </w:r>
    </w:p>
    <w:p w:rsidR="00F9478A" w:rsidRDefault="00F9478A" w:rsidP="00F9478A">
      <w:pPr>
        <w:jc w:val="both"/>
        <w:rPr>
          <w:sz w:val="20"/>
          <w:szCs w:val="20"/>
        </w:rPr>
      </w:pPr>
      <w:r>
        <w:rPr>
          <w:sz w:val="20"/>
          <w:szCs w:val="20"/>
        </w:rPr>
        <w:t xml:space="preserve">(2)   Gareth Jowett and Victotia O`Donnell, </w:t>
      </w:r>
      <w:r>
        <w:rPr>
          <w:b/>
          <w:i/>
          <w:sz w:val="20"/>
          <w:szCs w:val="20"/>
        </w:rPr>
        <w:t>Propaganda and Persuasion</w:t>
      </w:r>
      <w:r>
        <w:rPr>
          <w:sz w:val="20"/>
          <w:szCs w:val="20"/>
        </w:rPr>
        <w:t>, Penguin Books, USA, 1998.  pg. 7</w:t>
      </w:r>
    </w:p>
    <w:p w:rsidR="00F9478A" w:rsidRDefault="00F9478A" w:rsidP="00F9478A">
      <w:pPr>
        <w:jc w:val="both"/>
        <w:rPr>
          <w:sz w:val="20"/>
          <w:szCs w:val="20"/>
        </w:rPr>
      </w:pPr>
      <w:r>
        <w:rPr>
          <w:sz w:val="20"/>
          <w:szCs w:val="20"/>
        </w:rPr>
        <w:t xml:space="preserve">(3)   Barbara Diggs – Brown, </w:t>
      </w:r>
      <w:r>
        <w:rPr>
          <w:b/>
          <w:i/>
          <w:sz w:val="20"/>
          <w:szCs w:val="20"/>
        </w:rPr>
        <w:t>Strategic Public Relations: An Audience Centered Approach</w:t>
      </w:r>
      <w:r>
        <w:rPr>
          <w:sz w:val="20"/>
          <w:szCs w:val="20"/>
        </w:rPr>
        <w:t>, Ibid,  pg. 47</w:t>
      </w:r>
    </w:p>
    <w:p w:rsidR="00F9478A" w:rsidRDefault="00F9478A" w:rsidP="00F9478A">
      <w:pPr>
        <w:jc w:val="both"/>
        <w:rPr>
          <w:sz w:val="20"/>
          <w:szCs w:val="20"/>
        </w:rPr>
      </w:pPr>
      <w:r>
        <w:rPr>
          <w:sz w:val="20"/>
          <w:szCs w:val="20"/>
        </w:rPr>
        <w:t xml:space="preserve">(4)   Barbara Diggs – Brown, </w:t>
      </w:r>
      <w:r>
        <w:rPr>
          <w:b/>
          <w:i/>
          <w:sz w:val="20"/>
          <w:szCs w:val="20"/>
        </w:rPr>
        <w:t>Strategic Public Relations: An Audience Centered Approach</w:t>
      </w:r>
      <w:r>
        <w:rPr>
          <w:sz w:val="20"/>
          <w:szCs w:val="20"/>
        </w:rPr>
        <w:t>, Ibid,  pg. 47</w:t>
      </w:r>
    </w:p>
    <w:p w:rsidR="00F9478A" w:rsidRDefault="00F9478A" w:rsidP="00F9478A">
      <w:pPr>
        <w:jc w:val="both"/>
        <w:rPr>
          <w:sz w:val="20"/>
          <w:szCs w:val="20"/>
        </w:rPr>
      </w:pPr>
      <w:r>
        <w:rPr>
          <w:sz w:val="20"/>
          <w:szCs w:val="20"/>
        </w:rPr>
        <w:t xml:space="preserve">(5)   Barbara Diggs – Brown, </w:t>
      </w:r>
      <w:r>
        <w:rPr>
          <w:b/>
          <w:i/>
          <w:sz w:val="20"/>
          <w:szCs w:val="20"/>
        </w:rPr>
        <w:t>Strategic Public Relations: An Audience Centered Approach</w:t>
      </w:r>
      <w:r>
        <w:rPr>
          <w:sz w:val="20"/>
          <w:szCs w:val="20"/>
        </w:rPr>
        <w:t>, Ibid,  pg. 49</w:t>
      </w:r>
    </w:p>
    <w:p w:rsidR="00F9478A" w:rsidRDefault="00F9478A" w:rsidP="00F9478A">
      <w:pPr>
        <w:spacing w:line="276" w:lineRule="auto"/>
        <w:jc w:val="both"/>
      </w:pPr>
      <w:r>
        <w:lastRenderedPageBreak/>
        <w:t xml:space="preserve">power, with the idea that after the World's Fair of 1889. disassembled. </w:t>
      </w:r>
      <w:r w:rsidRPr="00983593">
        <w:t>This is the year that celebrates the 125</w:t>
      </w:r>
      <w:r w:rsidRPr="00983593">
        <w:rPr>
          <w:vertAlign w:val="superscript"/>
        </w:rPr>
        <w:t xml:space="preserve">th </w:t>
      </w:r>
      <w:r w:rsidRPr="00983593">
        <w:t xml:space="preserve">anniversary of the completion of the Eiffel Tower in Paris. There </w:t>
      </w:r>
      <w:r>
        <w:t xml:space="preserve">is a story that  Alexandre Gustave Eiffel </w:t>
      </w:r>
      <w:r w:rsidRPr="00983593">
        <w:t xml:space="preserve"> originally offered his project towers Barcelona. Building already had built a bridge in Spain, which now say the lattice structure, the tower as laid across the river. </w:t>
      </w:r>
    </w:p>
    <w:p w:rsidR="00112C1C" w:rsidRDefault="00983593" w:rsidP="00F9478A">
      <w:pPr>
        <w:spacing w:line="276" w:lineRule="auto"/>
        <w:jc w:val="both"/>
      </w:pPr>
      <w:r w:rsidRPr="00983593">
        <w:t>Barcelona has rejected the proposal, saying it was for them too expensive project. Paris decided to build, with a plan to be ready for the opening of the World Expo 1889. Even while raising the tower, many Parisians have protested and comments were mostly, that this</w:t>
      </w:r>
      <w:r>
        <w:t xml:space="preserve"> steel contraption just </w:t>
      </w:r>
      <w:r w:rsidR="00F9478A">
        <w:t xml:space="preserve">will </w:t>
      </w:r>
      <w:r>
        <w:t xml:space="preserve">making </w:t>
      </w:r>
      <w:r w:rsidRPr="00983593">
        <w:t xml:space="preserve"> city</w:t>
      </w:r>
      <w:r>
        <w:t xml:space="preserve"> ugly</w:t>
      </w:r>
      <w:r w:rsidR="009759BB">
        <w:t xml:space="preserve">. </w:t>
      </w:r>
      <w:r w:rsidR="009759BB" w:rsidRPr="009759BB">
        <w:rPr>
          <w:b/>
          <w:sz w:val="20"/>
          <w:szCs w:val="20"/>
          <w:vertAlign w:val="superscript"/>
        </w:rPr>
        <w:t>(6</w:t>
      </w:r>
      <w:r w:rsidRPr="009759BB">
        <w:rPr>
          <w:b/>
          <w:sz w:val="20"/>
          <w:szCs w:val="20"/>
          <w:vertAlign w:val="superscript"/>
        </w:rPr>
        <w:t>)</w:t>
      </w:r>
      <w:r w:rsidRPr="00983593">
        <w:t xml:space="preserve"> </w:t>
      </w:r>
      <w:r w:rsidR="009759BB">
        <w:t xml:space="preserve"> </w:t>
      </w:r>
      <w:r w:rsidRPr="00983593">
        <w:t>Upon completion of construction, the world received the highest structure of the time / 300,65m - no later added antenna /. The tower weighs about 10 000 tons, made ​​from 18,038 steel elements that are connected with 2.5 million rivets! Protected by a coating of about 60 tons of paint. In the first year after opening, the tower is visited by two million people,</w:t>
      </w:r>
      <w:r w:rsidR="009759BB">
        <w:t xml:space="preserve"> paying tickets at 5 francs.</w:t>
      </w:r>
      <w:r w:rsidR="009759BB" w:rsidRPr="009759BB">
        <w:rPr>
          <w:b/>
          <w:sz w:val="20"/>
          <w:szCs w:val="20"/>
          <w:vertAlign w:val="superscript"/>
        </w:rPr>
        <w:t xml:space="preserve"> (7</w:t>
      </w:r>
      <w:r w:rsidRPr="009759BB">
        <w:rPr>
          <w:b/>
          <w:sz w:val="20"/>
          <w:szCs w:val="20"/>
          <w:vertAlign w:val="superscript"/>
        </w:rPr>
        <w:t>)</w:t>
      </w:r>
      <w:r w:rsidR="009759BB">
        <w:t xml:space="preserve">   </w:t>
      </w:r>
      <w:r w:rsidR="00112C1C">
        <w:t>These ten thousand tons of steel, they planned to use for other purposes. Even after the fantastic</w:t>
      </w:r>
      <w:r>
        <w:t xml:space="preserve"> results the number of visitors,</w:t>
      </w:r>
      <w:r w:rsidR="00112C1C">
        <w:t xml:space="preserve"> leaders Paris did not change position on the tower. Almost nobody had a vision of what the tower is also the potential to possess some time to come. Only the Eifel, perhaps running a higher inspiration, or simply motivated by a desire to preserve its steel minions, take all the towers survive. </w:t>
      </w:r>
    </w:p>
    <w:p w:rsidR="001E2D4C" w:rsidRDefault="00112C1C" w:rsidP="00112C1C">
      <w:pPr>
        <w:spacing w:line="276" w:lineRule="auto"/>
        <w:jc w:val="both"/>
      </w:pPr>
      <w:r>
        <w:t>Sensationalist newspaper reports, tailored with a desire to showcase the steel giant in the</w:t>
      </w:r>
      <w:r w:rsidR="00F9478A">
        <w:t xml:space="preserve"> full light of the constructor’s </w:t>
      </w:r>
      <w:r>
        <w:t xml:space="preserve"> achievements were outstanding supporting propaganda effect. They are </w:t>
      </w:r>
      <w:r w:rsidR="002A4DA0">
        <w:t xml:space="preserve">not </w:t>
      </w:r>
      <w:r>
        <w:t>calling people to visit the tower, but they arose in the readers curiosity and desire to come and see this wonder metal of which it is so written. Not everyone was in favor of new construction. Still under the recently adopted the idea for the tower, a group of prominent French writers, headed by Guy d</w:t>
      </w:r>
      <w:r w:rsidR="00672266">
        <w:t>e Maupassant and Alexander Dumas</w:t>
      </w:r>
      <w:r>
        <w:t xml:space="preserve"> - son, have formulated a letter published in several Parisian newspapers, transmitted part of the letter from the popular Le Temps in 1887: "We protest in the name of French taste and national artistic culture against raising the spiraling tower, which like a giant kitchen chim</w:t>
      </w:r>
      <w:r w:rsidR="005161FD">
        <w:t>ney dominates Paris. To eclipse</w:t>
      </w:r>
      <w:r>
        <w:t xml:space="preserve"> i</w:t>
      </w:r>
      <w:r w:rsidR="005161FD">
        <w:t>ts barbaric mass Notre Dame..ect</w:t>
      </w:r>
      <w:r>
        <w:t xml:space="preserve"> ... humiliating and monuments of this act of madne</w:t>
      </w:r>
      <w:r w:rsidR="009759BB">
        <w:t xml:space="preserve">ss. " </w:t>
      </w:r>
      <w:r w:rsidR="009759BB" w:rsidRPr="009759BB">
        <w:rPr>
          <w:b/>
          <w:sz w:val="20"/>
          <w:szCs w:val="20"/>
          <w:vertAlign w:val="superscript"/>
        </w:rPr>
        <w:t>(8</w:t>
      </w:r>
      <w:r w:rsidRPr="009759BB">
        <w:rPr>
          <w:b/>
          <w:sz w:val="20"/>
          <w:szCs w:val="20"/>
          <w:vertAlign w:val="superscript"/>
        </w:rPr>
        <w:t>)</w:t>
      </w:r>
      <w:r w:rsidR="002A4DA0">
        <w:t xml:space="preserve"> </w:t>
      </w:r>
      <w:r w:rsidR="009759BB">
        <w:t xml:space="preserve">  </w:t>
      </w:r>
      <w:r w:rsidR="002A4DA0" w:rsidRPr="002A4DA0">
        <w:t xml:space="preserve">Other anecdote, that Guy de </w:t>
      </w:r>
      <w:r w:rsidR="005161FD">
        <w:t>Maupassant,</w:t>
      </w:r>
      <w:r w:rsidR="002A4DA0" w:rsidRPr="002A4DA0">
        <w:t xml:space="preserve"> loud in public statements he hated tower, often seen it at lunch time sitting on the base platform. As</w:t>
      </w:r>
      <w:r w:rsidR="005161FD">
        <w:t>ked to comment, briefly snapped: “</w:t>
      </w:r>
      <w:r w:rsidR="002A4DA0" w:rsidRPr="002A4DA0">
        <w:t xml:space="preserve"> </w:t>
      </w:r>
      <w:r w:rsidR="00672266">
        <w:t>I</w:t>
      </w:r>
      <w:r w:rsidR="005161FD">
        <w:t>t's the only place from which I don’t see it</w:t>
      </w:r>
      <w:r w:rsidR="009759BB">
        <w:t xml:space="preserve">.“ </w:t>
      </w:r>
      <w:r w:rsidR="009759BB" w:rsidRPr="009759BB">
        <w:rPr>
          <w:b/>
          <w:sz w:val="20"/>
          <w:szCs w:val="20"/>
          <w:vertAlign w:val="superscript"/>
        </w:rPr>
        <w:t>(9</w:t>
      </w:r>
      <w:r w:rsidR="009759BB">
        <w:rPr>
          <w:b/>
          <w:sz w:val="20"/>
          <w:szCs w:val="20"/>
          <w:vertAlign w:val="superscript"/>
        </w:rPr>
        <w:t>)</w:t>
      </w:r>
      <w:r w:rsidR="002A4DA0" w:rsidRPr="002A4DA0">
        <w:t xml:space="preserve"> </w:t>
      </w:r>
    </w:p>
    <w:p w:rsidR="002A4DA0" w:rsidRDefault="002A4DA0" w:rsidP="00112C1C">
      <w:pPr>
        <w:spacing w:line="276" w:lineRule="auto"/>
        <w:jc w:val="both"/>
      </w:pPr>
      <w:r w:rsidRPr="002A4DA0">
        <w:t>Today, the tower propagates as a beautiful example of human constructors and architectural achievement, an architectural marvel. The Ugly Duckling is a marketing transformed into a beautiful swan.</w:t>
      </w:r>
    </w:p>
    <w:p w:rsidR="00E3595A" w:rsidRDefault="00112C1C" w:rsidP="00112C1C">
      <w:pPr>
        <w:spacing w:line="276" w:lineRule="auto"/>
        <w:jc w:val="both"/>
      </w:pPr>
      <w:r>
        <w:t xml:space="preserve"> Anti - advertising function of advertising, today would call this kind of propaganda disguised marketing / stealth, buzz </w:t>
      </w:r>
      <w:r w:rsidR="00672266">
        <w:t xml:space="preserve">marketing </w:t>
      </w:r>
      <w:r>
        <w:t xml:space="preserve">/ </w:t>
      </w:r>
      <w:r w:rsidR="009759BB">
        <w:rPr>
          <w:b/>
          <w:sz w:val="20"/>
          <w:szCs w:val="20"/>
          <w:vertAlign w:val="superscript"/>
        </w:rPr>
        <w:t>(10</w:t>
      </w:r>
      <w:r w:rsidRPr="009759BB">
        <w:rPr>
          <w:b/>
          <w:sz w:val="20"/>
          <w:szCs w:val="20"/>
          <w:vertAlign w:val="superscript"/>
        </w:rPr>
        <w:t>)</w:t>
      </w:r>
      <w:r>
        <w:t xml:space="preserve"> </w:t>
      </w:r>
      <w:r w:rsidR="009759BB">
        <w:t xml:space="preserve"> </w:t>
      </w:r>
      <w:r>
        <w:t>and the aforementioned gentlemen congratulated at a special idea to promote the new buildings!</w:t>
      </w:r>
    </w:p>
    <w:p w:rsidR="00F9478A" w:rsidRDefault="00F9478A" w:rsidP="00EE7F8A">
      <w:pPr>
        <w:spacing w:line="276" w:lineRule="auto"/>
        <w:jc w:val="both"/>
        <w:rPr>
          <w:b/>
        </w:rPr>
      </w:pPr>
      <w:r>
        <w:rPr>
          <w:b/>
        </w:rPr>
        <w:t>______________________________________________________________________________</w:t>
      </w:r>
    </w:p>
    <w:p w:rsidR="00F9478A" w:rsidRDefault="009759BB" w:rsidP="00F9478A">
      <w:pPr>
        <w:jc w:val="both"/>
        <w:rPr>
          <w:sz w:val="20"/>
          <w:szCs w:val="20"/>
        </w:rPr>
      </w:pPr>
      <w:r>
        <w:rPr>
          <w:sz w:val="20"/>
          <w:szCs w:val="20"/>
        </w:rPr>
        <w:t>(6</w:t>
      </w:r>
      <w:r w:rsidR="00F9478A">
        <w:rPr>
          <w:sz w:val="20"/>
          <w:szCs w:val="20"/>
        </w:rPr>
        <w:t xml:space="preserve">)  </w:t>
      </w:r>
      <w:r>
        <w:rPr>
          <w:sz w:val="20"/>
          <w:szCs w:val="20"/>
        </w:rPr>
        <w:t xml:space="preserve">  </w:t>
      </w:r>
      <w:r w:rsidR="00F9478A">
        <w:rPr>
          <w:b/>
          <w:i/>
          <w:sz w:val="20"/>
          <w:szCs w:val="20"/>
        </w:rPr>
        <w:t>The Eiffel Tower at a glance – Things to remember</w:t>
      </w:r>
      <w:r w:rsidR="00F9478A">
        <w:rPr>
          <w:sz w:val="20"/>
          <w:szCs w:val="20"/>
        </w:rPr>
        <w:t>, SETE(offical Tour Eiffele website) Retr. April 28. 2014.</w:t>
      </w:r>
    </w:p>
    <w:p w:rsidR="00F9478A" w:rsidRDefault="009759BB" w:rsidP="00F9478A">
      <w:pPr>
        <w:jc w:val="both"/>
        <w:rPr>
          <w:sz w:val="20"/>
          <w:szCs w:val="20"/>
        </w:rPr>
      </w:pPr>
      <w:r>
        <w:rPr>
          <w:sz w:val="20"/>
          <w:szCs w:val="20"/>
        </w:rPr>
        <w:t>(7</w:t>
      </w:r>
      <w:r w:rsidR="00F9478A">
        <w:rPr>
          <w:sz w:val="20"/>
          <w:szCs w:val="20"/>
        </w:rPr>
        <w:t xml:space="preserve">)  </w:t>
      </w:r>
      <w:r>
        <w:rPr>
          <w:sz w:val="20"/>
          <w:szCs w:val="20"/>
        </w:rPr>
        <w:t xml:space="preserve">  </w:t>
      </w:r>
      <w:r w:rsidR="00F9478A" w:rsidRPr="002050E7">
        <w:rPr>
          <w:b/>
          <w:i/>
          <w:sz w:val="20"/>
          <w:szCs w:val="20"/>
        </w:rPr>
        <w:t>Origins Construction of the Eiffel Tower</w:t>
      </w:r>
      <w:r w:rsidR="00F9478A">
        <w:rPr>
          <w:sz w:val="20"/>
          <w:szCs w:val="20"/>
        </w:rPr>
        <w:t>,  www. eiffel-tower.com,  Retrieved, April 28 2014.</w:t>
      </w:r>
    </w:p>
    <w:p w:rsidR="00E5201D" w:rsidRDefault="009759BB" w:rsidP="00E5201D">
      <w:pPr>
        <w:jc w:val="both"/>
        <w:rPr>
          <w:sz w:val="20"/>
          <w:szCs w:val="20"/>
        </w:rPr>
      </w:pPr>
      <w:r>
        <w:rPr>
          <w:sz w:val="20"/>
          <w:szCs w:val="20"/>
        </w:rPr>
        <w:t>(8</w:t>
      </w:r>
      <w:r w:rsidR="00E5201D">
        <w:rPr>
          <w:sz w:val="20"/>
          <w:szCs w:val="20"/>
        </w:rPr>
        <w:t xml:space="preserve">) </w:t>
      </w:r>
      <w:r>
        <w:rPr>
          <w:sz w:val="20"/>
          <w:szCs w:val="20"/>
        </w:rPr>
        <w:t xml:space="preserve">   </w:t>
      </w:r>
      <w:r w:rsidR="00E5201D">
        <w:rPr>
          <w:sz w:val="20"/>
          <w:szCs w:val="20"/>
        </w:rPr>
        <w:t>www. history.com/topics/eiffel-tower        Retrieved, April 29, 2014.</w:t>
      </w:r>
    </w:p>
    <w:p w:rsidR="009759BB" w:rsidRDefault="009759BB" w:rsidP="00E5201D">
      <w:pPr>
        <w:jc w:val="both"/>
        <w:rPr>
          <w:sz w:val="20"/>
          <w:szCs w:val="20"/>
        </w:rPr>
      </w:pPr>
      <w:r>
        <w:rPr>
          <w:sz w:val="20"/>
          <w:szCs w:val="20"/>
        </w:rPr>
        <w:t>(</w:t>
      </w:r>
      <w:r w:rsidR="00E5201D">
        <w:rPr>
          <w:sz w:val="20"/>
          <w:szCs w:val="20"/>
        </w:rPr>
        <w:t xml:space="preserve">9) </w:t>
      </w:r>
      <w:r>
        <w:rPr>
          <w:sz w:val="20"/>
          <w:szCs w:val="20"/>
        </w:rPr>
        <w:t xml:space="preserve"> </w:t>
      </w:r>
      <w:r w:rsidR="00E5201D">
        <w:rPr>
          <w:sz w:val="20"/>
          <w:szCs w:val="20"/>
        </w:rPr>
        <w:t xml:space="preserve"> </w:t>
      </w:r>
      <w:r>
        <w:rPr>
          <w:sz w:val="20"/>
          <w:szCs w:val="20"/>
        </w:rPr>
        <w:t xml:space="preserve"> </w:t>
      </w:r>
      <w:r w:rsidR="00E5201D">
        <w:rPr>
          <w:sz w:val="20"/>
          <w:szCs w:val="20"/>
        </w:rPr>
        <w:t xml:space="preserve">Loyrette Henri, </w:t>
      </w:r>
      <w:r w:rsidR="00E5201D">
        <w:rPr>
          <w:b/>
          <w:i/>
          <w:sz w:val="20"/>
          <w:szCs w:val="20"/>
        </w:rPr>
        <w:t>Gustav Eiffel</w:t>
      </w:r>
      <w:r w:rsidR="00E5201D">
        <w:rPr>
          <w:sz w:val="20"/>
          <w:szCs w:val="20"/>
        </w:rPr>
        <w:t>, New York: Rizzoli, 1985,  pg. 174</w:t>
      </w:r>
    </w:p>
    <w:p w:rsidR="009759BB" w:rsidRPr="009759BB" w:rsidRDefault="009759BB" w:rsidP="009759BB">
      <w:pPr>
        <w:jc w:val="both"/>
        <w:rPr>
          <w:sz w:val="20"/>
          <w:szCs w:val="20"/>
        </w:rPr>
      </w:pPr>
      <w:r>
        <w:rPr>
          <w:sz w:val="20"/>
          <w:szCs w:val="20"/>
        </w:rPr>
        <w:t xml:space="preserve">(10)  </w:t>
      </w:r>
      <w:r w:rsidR="00E5201D">
        <w:rPr>
          <w:sz w:val="20"/>
          <w:szCs w:val="20"/>
        </w:rPr>
        <w:t>Branislav R. Tanasić,</w:t>
      </w:r>
      <w:r w:rsidR="00E5201D" w:rsidRPr="009759BB">
        <w:rPr>
          <w:b/>
          <w:i/>
          <w:sz w:val="20"/>
          <w:szCs w:val="20"/>
        </w:rPr>
        <w:t xml:space="preserve"> </w:t>
      </w:r>
      <w:r>
        <w:rPr>
          <w:b/>
          <w:i/>
          <w:sz w:val="20"/>
          <w:szCs w:val="20"/>
        </w:rPr>
        <w:t>Stealth</w:t>
      </w:r>
      <w:r w:rsidRPr="009759BB">
        <w:rPr>
          <w:b/>
          <w:i/>
          <w:sz w:val="20"/>
          <w:szCs w:val="20"/>
        </w:rPr>
        <w:t xml:space="preserve"> marketing</w:t>
      </w:r>
      <w:r w:rsidRPr="009759BB">
        <w:rPr>
          <w:sz w:val="20"/>
          <w:szCs w:val="20"/>
        </w:rPr>
        <w:t>, The First International Con</w:t>
      </w:r>
      <w:r>
        <w:rPr>
          <w:sz w:val="20"/>
          <w:szCs w:val="20"/>
        </w:rPr>
        <w:t xml:space="preserve">ference </w:t>
      </w:r>
      <w:r w:rsidRPr="009759BB">
        <w:rPr>
          <w:b/>
          <w:i/>
          <w:sz w:val="20"/>
          <w:szCs w:val="20"/>
        </w:rPr>
        <w:t>Sinteza</w:t>
      </w:r>
      <w:r w:rsidRPr="009759BB">
        <w:rPr>
          <w:sz w:val="20"/>
          <w:szCs w:val="20"/>
        </w:rPr>
        <w:t xml:space="preserve"> 2014th </w:t>
      </w:r>
    </w:p>
    <w:p w:rsidR="00E5201D" w:rsidRDefault="009759BB" w:rsidP="009759BB">
      <w:pPr>
        <w:jc w:val="both"/>
        <w:rPr>
          <w:sz w:val="20"/>
          <w:szCs w:val="20"/>
        </w:rPr>
      </w:pPr>
      <w:r>
        <w:rPr>
          <w:sz w:val="20"/>
          <w:szCs w:val="20"/>
        </w:rPr>
        <w:t>        </w:t>
      </w:r>
      <w:r w:rsidRPr="009759BB">
        <w:rPr>
          <w:sz w:val="20"/>
          <w:szCs w:val="20"/>
        </w:rPr>
        <w:t>Singidunum University Belgrade, Belgrade, 25 April 2014th</w:t>
      </w:r>
    </w:p>
    <w:p w:rsidR="00E3595A" w:rsidRDefault="00983593" w:rsidP="00EE7F8A">
      <w:pPr>
        <w:spacing w:line="276" w:lineRule="auto"/>
        <w:jc w:val="both"/>
        <w:rPr>
          <w:b/>
          <w:sz w:val="20"/>
          <w:szCs w:val="20"/>
          <w:vertAlign w:val="superscript"/>
        </w:rPr>
      </w:pPr>
      <w:r>
        <w:rPr>
          <w:b/>
        </w:rPr>
        <w:lastRenderedPageBreak/>
        <w:t>1.3</w:t>
      </w:r>
      <w:r w:rsidR="00E3595A" w:rsidRPr="00686F50">
        <w:rPr>
          <w:b/>
        </w:rPr>
        <w:t xml:space="preserve">. </w:t>
      </w:r>
      <w:r w:rsidR="00E3595A">
        <w:rPr>
          <w:b/>
        </w:rPr>
        <w:t xml:space="preserve">  </w:t>
      </w:r>
      <w:r w:rsidR="00E3595A" w:rsidRPr="00686F50">
        <w:rPr>
          <w:b/>
        </w:rPr>
        <w:t xml:space="preserve">Synergy effects of </w:t>
      </w:r>
      <w:r>
        <w:rPr>
          <w:b/>
        </w:rPr>
        <w:t>tobacco marketers</w:t>
      </w:r>
      <w:r w:rsidR="00E3595A" w:rsidRPr="00686F50">
        <w:rPr>
          <w:b/>
        </w:rPr>
        <w:t xml:space="preserve"> and neuromarketing</w:t>
      </w:r>
    </w:p>
    <w:p w:rsidR="00E3595A" w:rsidRDefault="00E3595A" w:rsidP="00EE7F8A">
      <w:pPr>
        <w:spacing w:line="276" w:lineRule="auto"/>
        <w:jc w:val="both"/>
        <w:rPr>
          <w:b/>
          <w:sz w:val="20"/>
          <w:szCs w:val="20"/>
          <w:vertAlign w:val="superscript"/>
        </w:rPr>
      </w:pPr>
    </w:p>
    <w:p w:rsidR="00E3595A" w:rsidRDefault="00E3595A" w:rsidP="00E3595A">
      <w:pPr>
        <w:spacing w:line="276" w:lineRule="auto"/>
        <w:jc w:val="both"/>
      </w:pPr>
      <w:r>
        <w:t>In the example of the small label warnings on the harmful effects of tobacco, to some extent, we explain the interfac</w:t>
      </w:r>
      <w:r w:rsidR="00672266">
        <w:t xml:space="preserve">e and management synergy </w:t>
      </w:r>
      <w:r>
        <w:t xml:space="preserve"> tobacco corporations and neuromarketing. And as the challenges of the time wore marketing? </w:t>
      </w:r>
    </w:p>
    <w:p w:rsidR="00686F50" w:rsidRDefault="00686F50" w:rsidP="00686F50">
      <w:pPr>
        <w:spacing w:line="276" w:lineRule="auto"/>
        <w:jc w:val="both"/>
      </w:pPr>
      <w:r>
        <w:t>Year 1965 was very significant in the history of the tobacco industry. To remind you, this was passed Cigarette Labaling and Advertising Act, which obliged the tobacco corporations to set up the labels on the health warning on every packet of cigarettes intended for sale in the USA. It was one in a series of attempts to limit or reduce the number of drug tobacco. In addition to the obligations of the company to put a label with information about the harmful effects of tobacco on the health of consumers, Congress Act severely restricted the possibilities of tobacco advertising in mass media.</w:t>
      </w:r>
    </w:p>
    <w:p w:rsidR="00686F50" w:rsidRPr="00B87D5B" w:rsidRDefault="00686F50" w:rsidP="00983593">
      <w:pPr>
        <w:spacing w:line="276" w:lineRule="auto"/>
        <w:jc w:val="both"/>
        <w:rPr>
          <w:b/>
          <w:sz w:val="20"/>
          <w:szCs w:val="20"/>
          <w:vertAlign w:val="superscript"/>
        </w:rPr>
      </w:pPr>
      <w:r>
        <w:t>The Public Health Cigarette Smoking Act was introduced in Congress in 1969. but only in April 1970. predsedink Richard Nixon signs a bill, it becomes law, applicable from January 2, 1971. Interestingly, although quite strict in that time, the law allows an exception, that is, during the TV</w:t>
      </w:r>
      <w:r w:rsidR="00672266">
        <w:t xml:space="preserve"> coverage of American Football / College Bowl / and New Year`s Day,</w:t>
      </w:r>
      <w:r>
        <w:t xml:space="preserve"> can still advertise cigarettes!</w:t>
      </w:r>
      <w:r w:rsidR="00B87D5B">
        <w:t xml:space="preserve"> </w:t>
      </w:r>
      <w:r>
        <w:t xml:space="preserve"> </w:t>
      </w:r>
      <w:r w:rsidR="00F8726B">
        <w:rPr>
          <w:b/>
          <w:sz w:val="20"/>
          <w:szCs w:val="20"/>
          <w:vertAlign w:val="superscript"/>
        </w:rPr>
        <w:t>(11</w:t>
      </w:r>
      <w:r w:rsidR="00B87D5B" w:rsidRPr="00B87D5B">
        <w:rPr>
          <w:b/>
          <w:sz w:val="20"/>
          <w:szCs w:val="20"/>
          <w:vertAlign w:val="superscript"/>
        </w:rPr>
        <w:t>)</w:t>
      </w:r>
    </w:p>
    <w:p w:rsidR="00686F50" w:rsidRDefault="00686F50" w:rsidP="00983593">
      <w:pPr>
        <w:spacing w:line="276" w:lineRule="auto"/>
        <w:jc w:val="both"/>
      </w:pPr>
      <w:r>
        <w:t>Somewhat paradoxically, although cigarette advertising on TV was strictly forbidden during the transfer formula one race, nearly two hours, televisions were flying super fast machine, wearing a conspicuous logos of world famous tobacco brands - were to r</w:t>
      </w:r>
      <w:r w:rsidR="00672266">
        <w:t>ace the cars drive on nicotine!</w:t>
      </w:r>
    </w:p>
    <w:p w:rsidR="00672266" w:rsidRDefault="00672266" w:rsidP="00983593">
      <w:pPr>
        <w:spacing w:line="276" w:lineRule="auto"/>
        <w:jc w:val="both"/>
      </w:pPr>
    </w:p>
    <w:p w:rsidR="00686F50" w:rsidRDefault="00686F50" w:rsidP="00983593">
      <w:pPr>
        <w:spacing w:line="276" w:lineRule="auto"/>
        <w:jc w:val="both"/>
      </w:pPr>
      <w:r>
        <w:t xml:space="preserve">It is clear that there is no need to prove the success of the marketing teams tobacco corporations, growth in sales of tobacco not clearly demonstrate their effectiveness, and some projects are so good that represent the top of modern marketing - confirmed by </w:t>
      </w:r>
      <w:r w:rsidR="00672266">
        <w:t>recent research neuromarketing</w:t>
      </w:r>
      <w:r>
        <w:t xml:space="preserve">. Again he rushed to the aid of science. Why, as a rule, in the world of advertising as the most effective propaganda, it is proved advertising of tobacco products? Tobacco industry separates huge sums of money for propaganda, and judging by the results of the sales of their products - apparently paid the right people. </w:t>
      </w:r>
    </w:p>
    <w:p w:rsidR="00686F50" w:rsidRDefault="00E3595A" w:rsidP="00983593">
      <w:pPr>
        <w:spacing w:line="276" w:lineRule="auto"/>
        <w:jc w:val="both"/>
      </w:pPr>
      <w:r>
        <w:t>Neuromarketing’s</w:t>
      </w:r>
      <w:r w:rsidR="00686F50">
        <w:t xml:space="preserve"> research reveals some amazing and frightening moments and mechanisms of advertising on consumers. Legal papers were leaving a sufficient time span for implementation, and the tobacco corporations could be timely adjust. For example, in the UK, a law was passed banning cigarette advertising (1997), and this is what</w:t>
      </w:r>
      <w:r w:rsidR="00672266">
        <w:t xml:space="preserve"> the marketing team did for popular</w:t>
      </w:r>
      <w:r>
        <w:t xml:space="preserve"> English brand Silk floor. </w:t>
      </w:r>
      <w:r w:rsidR="00686F50">
        <w:t xml:space="preserve">Launched an extensive campaign of billboards, where the dominant background of purple silk with the brand logo in the corner. Conspicuous purple pictures were soon in the minds of consumers associated with the logo of the cigarette brand. After the entry into force of the ban on advertising, billboards appeared clad in purple pleated silk, without logos. Subsequent research revealed that 98% of respondents claimed the existence of a connection with these cigarettes, but were not able to specifically explain the connection! </w:t>
      </w:r>
      <w:r w:rsidR="00F8726B">
        <w:rPr>
          <w:b/>
          <w:sz w:val="20"/>
          <w:szCs w:val="20"/>
          <w:vertAlign w:val="superscript"/>
        </w:rPr>
        <w:t>(12</w:t>
      </w:r>
      <w:r w:rsidR="00686F50" w:rsidRPr="00B87D5B">
        <w:rPr>
          <w:b/>
          <w:sz w:val="20"/>
          <w:szCs w:val="20"/>
          <w:vertAlign w:val="superscript"/>
        </w:rPr>
        <w:t xml:space="preserve">) </w:t>
      </w:r>
    </w:p>
    <w:p w:rsidR="00BA125B" w:rsidRDefault="00BA125B" w:rsidP="00BA125B">
      <w:pPr>
        <w:jc w:val="both"/>
      </w:pPr>
      <w:r>
        <w:t>__________________________________________________________________________</w:t>
      </w:r>
    </w:p>
    <w:p w:rsidR="00BA125B" w:rsidRDefault="00F8726B" w:rsidP="00BA125B">
      <w:pPr>
        <w:jc w:val="both"/>
        <w:rPr>
          <w:sz w:val="20"/>
          <w:szCs w:val="20"/>
        </w:rPr>
      </w:pPr>
      <w:r>
        <w:rPr>
          <w:sz w:val="20"/>
          <w:szCs w:val="20"/>
        </w:rPr>
        <w:t>(11</w:t>
      </w:r>
      <w:r w:rsidR="00BA125B" w:rsidRPr="005A3336">
        <w:rPr>
          <w:sz w:val="20"/>
          <w:szCs w:val="20"/>
        </w:rPr>
        <w:t>)</w:t>
      </w:r>
      <w:r w:rsidR="00BA125B">
        <w:rPr>
          <w:sz w:val="20"/>
          <w:szCs w:val="20"/>
        </w:rPr>
        <w:t xml:space="preserve">    </w:t>
      </w:r>
      <w:r w:rsidR="00BA125B">
        <w:rPr>
          <w:b/>
          <w:i/>
          <w:sz w:val="20"/>
          <w:szCs w:val="20"/>
        </w:rPr>
        <w:t>History of Tobacco Regulation</w:t>
      </w:r>
      <w:r w:rsidR="00BA125B">
        <w:rPr>
          <w:sz w:val="20"/>
          <w:szCs w:val="20"/>
        </w:rPr>
        <w:t>,  www. druglirery.org</w:t>
      </w:r>
    </w:p>
    <w:p w:rsidR="00BA125B" w:rsidRPr="001C2B92" w:rsidRDefault="00F8726B" w:rsidP="00BA125B">
      <w:pPr>
        <w:jc w:val="both"/>
        <w:rPr>
          <w:sz w:val="20"/>
          <w:szCs w:val="20"/>
        </w:rPr>
      </w:pPr>
      <w:r>
        <w:rPr>
          <w:sz w:val="20"/>
          <w:szCs w:val="20"/>
        </w:rPr>
        <w:t>(12</w:t>
      </w:r>
      <w:r w:rsidR="00BA125B">
        <w:rPr>
          <w:sz w:val="20"/>
          <w:szCs w:val="20"/>
        </w:rPr>
        <w:t xml:space="preserve">)    Lindstrom  M.  </w:t>
      </w:r>
      <w:r w:rsidR="00BA125B">
        <w:rPr>
          <w:b/>
          <w:i/>
          <w:sz w:val="20"/>
          <w:szCs w:val="20"/>
        </w:rPr>
        <w:t>Buy-ology</w:t>
      </w:r>
      <w:r w:rsidR="00BA125B">
        <w:rPr>
          <w:sz w:val="20"/>
          <w:szCs w:val="20"/>
        </w:rPr>
        <w:t>,       pgs. 113 - 114</w:t>
      </w:r>
    </w:p>
    <w:p w:rsidR="00E3595A" w:rsidRDefault="00686F50" w:rsidP="00686F50">
      <w:pPr>
        <w:spacing w:line="276" w:lineRule="auto"/>
        <w:jc w:val="both"/>
      </w:pPr>
      <w:r>
        <w:lastRenderedPageBreak/>
        <w:t xml:space="preserve">Almost identical to the result of research in the United States, confirms the exceptional efficiency of subconscious advertising or associative links. The conducted experiment, subjects were shown pictures of vintage logo Marlboro and Camel cigarettes, from the time when the ads </w:t>
      </w:r>
    </w:p>
    <w:p w:rsidR="00E3595A" w:rsidRDefault="00B87D5B" w:rsidP="00686F50">
      <w:pPr>
        <w:spacing w:line="276" w:lineRule="auto"/>
        <w:jc w:val="both"/>
      </w:pPr>
      <w:r>
        <w:t>were allowed, then a series of images without any markings, landscapes that are very similar to used in advertising campaigns. What is shown recording brain activity confuses and astounds. Comparison of the results was a surprise because it shows higher activity center of pleasure and</w:t>
      </w:r>
    </w:p>
    <w:p w:rsidR="00686F50" w:rsidRPr="00B87D5B" w:rsidRDefault="00686F50" w:rsidP="00686F50">
      <w:pPr>
        <w:spacing w:line="276" w:lineRule="auto"/>
        <w:jc w:val="both"/>
        <w:rPr>
          <w:b/>
          <w:sz w:val="20"/>
          <w:szCs w:val="20"/>
          <w:vertAlign w:val="superscript"/>
        </w:rPr>
      </w:pPr>
      <w:r>
        <w:t xml:space="preserve">reward (nucleus accumbens) in case of viewing images without logos, but direct advertising of cigarettes! Photos that did not wear the logos created the associative links, be a stronger desire for cigarette advertising, and even photos of a pack of cigarettes. </w:t>
      </w:r>
      <w:r w:rsidR="00F8726B">
        <w:rPr>
          <w:b/>
          <w:sz w:val="20"/>
          <w:szCs w:val="20"/>
          <w:vertAlign w:val="superscript"/>
        </w:rPr>
        <w:t>(13</w:t>
      </w:r>
      <w:r w:rsidRPr="00B87D5B">
        <w:rPr>
          <w:b/>
          <w:sz w:val="20"/>
          <w:szCs w:val="20"/>
          <w:vertAlign w:val="superscript"/>
        </w:rPr>
        <w:t>)</w:t>
      </w:r>
      <w:r w:rsidRPr="00686F50">
        <w:t xml:space="preserve"> </w:t>
      </w:r>
      <w:r w:rsidR="00F8726B">
        <w:t xml:space="preserve">  </w:t>
      </w:r>
      <w:r w:rsidRPr="00686F50">
        <w:t>The same results were obtained by analyzing subjects who watched a Ferrari Formula 1 car, before and after removing the Marlboro logo with the car, the only thing common to both series of pictures, it was a bright red racing car, and she woke associative links - stimulated centers in the brain craving , as mentioned above the nucleus accumbens. Marketers tobacco industry are superbly done their job! Therefore, Lindstrom M. more than right when he concludes: "</w:t>
      </w:r>
      <w:r w:rsidR="00FB1E6F">
        <w:t xml:space="preserve"> </w:t>
      </w:r>
      <w:r w:rsidRPr="00686F50">
        <w:t>In other words, the efforts of tobacco companies to our subconscious link with smoking," harmless pictures "- so be it images of the American West, purple silk or sports cars - thick paid off. They succeeded to circumvent legal prohibitions creating incentives strong enough to replace traditional advertising. In fact they even managed to get the benefit of it; banning cigarette advertising, governments around the world are unwittingly corroborate deadly behavior that they wanted to</w:t>
      </w:r>
      <w:r>
        <w:t xml:space="preserve"> </w:t>
      </w:r>
      <w:r w:rsidRPr="00686F50">
        <w:t>eradicate. "</w:t>
      </w:r>
      <w:r w:rsidR="00B87D5B">
        <w:t xml:space="preserve"> </w:t>
      </w:r>
      <w:r w:rsidR="00F8726B">
        <w:rPr>
          <w:b/>
          <w:sz w:val="20"/>
          <w:szCs w:val="20"/>
          <w:vertAlign w:val="superscript"/>
        </w:rPr>
        <w:t>(14</w:t>
      </w:r>
      <w:r w:rsidRPr="00B87D5B">
        <w:rPr>
          <w:b/>
          <w:sz w:val="20"/>
          <w:szCs w:val="20"/>
          <w:vertAlign w:val="superscript"/>
        </w:rPr>
        <w:t>)</w:t>
      </w:r>
    </w:p>
    <w:p w:rsidR="00B87D5B" w:rsidRDefault="00B87D5B" w:rsidP="00B87D5B">
      <w:pPr>
        <w:spacing w:line="276" w:lineRule="auto"/>
        <w:jc w:val="both"/>
      </w:pPr>
      <w:r>
        <w:t xml:space="preserve">Today, when we look at a number of laws and anti - smoking conduct the action around the world, we can only regret that we note, that any such initiative marketers tobacco industry turned in its favor. Seemingly well-reasoned and humane programs reduce the number of smokers, in fact, in practice, were aimed at increasing army of nicotine consumers, and the proof of this claim is the growing number of smokers in the world, at a rate of 3.4%. </w:t>
      </w:r>
    </w:p>
    <w:p w:rsidR="00B87D5B" w:rsidRDefault="00B87D5B" w:rsidP="00B87D5B">
      <w:pPr>
        <w:spacing w:line="276" w:lineRule="auto"/>
        <w:jc w:val="both"/>
      </w:pPr>
      <w:r>
        <w:t xml:space="preserve">Adoption of a restrictive law on the issue of tobacco advertising, caused that marketers advertising messages classified as </w:t>
      </w:r>
      <w:r w:rsidRPr="00B87D5B">
        <w:rPr>
          <w:i/>
        </w:rPr>
        <w:t>Above the line</w:t>
      </w:r>
      <w:r>
        <w:t xml:space="preserve"> and </w:t>
      </w:r>
      <w:r w:rsidRPr="00B87D5B">
        <w:rPr>
          <w:i/>
        </w:rPr>
        <w:t>Below the line</w:t>
      </w:r>
      <w:r>
        <w:t xml:space="preserve">. Above the line are considered advertisements broadcast through the mass media, TV, radio, newspapers, billboards .... etc.. ie, through the media, which were seen by many people at the same time. </w:t>
      </w:r>
    </w:p>
    <w:p w:rsidR="00686F50" w:rsidRPr="00F8726B" w:rsidRDefault="00B87D5B" w:rsidP="00B87D5B">
      <w:pPr>
        <w:spacing w:line="276" w:lineRule="auto"/>
        <w:jc w:val="both"/>
        <w:rPr>
          <w:b/>
          <w:sz w:val="20"/>
          <w:szCs w:val="20"/>
          <w:vertAlign w:val="superscript"/>
        </w:rPr>
      </w:pPr>
      <w:r>
        <w:t>Dr. Douglas Bettcher, director of the department for disease prevention within the WHO, arguing for a ban on tobacco advertising and tobacco notes that: "The majority of tobacco users begin their deadly addiction to this drug before the age of twenty. Ban on tobacco advertising, promotion and sponsorship is one of the best ways to protect young people to start smoking, and reducing consumptio</w:t>
      </w:r>
      <w:r w:rsidR="00F8726B">
        <w:t xml:space="preserve">n in the entire population. "  </w:t>
      </w:r>
      <w:r w:rsidR="00F8726B" w:rsidRPr="00F8726B">
        <w:rPr>
          <w:b/>
          <w:sz w:val="20"/>
          <w:szCs w:val="20"/>
          <w:vertAlign w:val="superscript"/>
        </w:rPr>
        <w:t>(15</w:t>
      </w:r>
      <w:r w:rsidRPr="00F8726B">
        <w:rPr>
          <w:b/>
          <w:sz w:val="20"/>
          <w:szCs w:val="20"/>
          <w:vertAlign w:val="superscript"/>
        </w:rPr>
        <w:t>)</w:t>
      </w:r>
    </w:p>
    <w:p w:rsidR="00B87D5B" w:rsidRDefault="00B87D5B" w:rsidP="00B87D5B">
      <w:pPr>
        <w:spacing w:line="276" w:lineRule="auto"/>
        <w:jc w:val="both"/>
      </w:pPr>
      <w:r>
        <w:t xml:space="preserve">erefore, the tobacco companies, more often resort to promotions like "Below the line." </w:t>
      </w:r>
    </w:p>
    <w:p w:rsidR="00B87D5B" w:rsidRDefault="00B87D5B" w:rsidP="00B87D5B">
      <w:pPr>
        <w:spacing w:line="276" w:lineRule="auto"/>
        <w:jc w:val="both"/>
      </w:pPr>
      <w:r>
        <w:t xml:space="preserve">This type of advertising means sales promotion, sales points with a significant discount, rewards, and products such as Marlboro belt, Dunhil bags, pieces of clothing, shoes ... etc.. </w:t>
      </w:r>
    </w:p>
    <w:p w:rsidR="00F8726B" w:rsidRDefault="00F8726B" w:rsidP="00B87D5B">
      <w:pPr>
        <w:spacing w:line="276" w:lineRule="auto"/>
        <w:jc w:val="both"/>
      </w:pPr>
    </w:p>
    <w:p w:rsidR="00F8726B" w:rsidRDefault="00F8726B" w:rsidP="00F8726B">
      <w:pPr>
        <w:jc w:val="both"/>
        <w:rPr>
          <w:sz w:val="20"/>
          <w:szCs w:val="20"/>
        </w:rPr>
      </w:pPr>
      <w:r>
        <w:rPr>
          <w:sz w:val="20"/>
          <w:szCs w:val="20"/>
        </w:rPr>
        <w:t>__________________________________________________________________________________________</w:t>
      </w:r>
    </w:p>
    <w:p w:rsidR="00F8726B" w:rsidRPr="00B87D5B" w:rsidRDefault="00F8726B" w:rsidP="00F8726B">
      <w:pPr>
        <w:jc w:val="both"/>
        <w:rPr>
          <w:sz w:val="20"/>
          <w:szCs w:val="20"/>
        </w:rPr>
      </w:pPr>
      <w:r>
        <w:rPr>
          <w:sz w:val="20"/>
          <w:szCs w:val="20"/>
        </w:rPr>
        <w:t xml:space="preserve">(13)   Lindstrom M. </w:t>
      </w:r>
      <w:r>
        <w:rPr>
          <w:b/>
          <w:i/>
          <w:sz w:val="20"/>
          <w:szCs w:val="20"/>
        </w:rPr>
        <w:t>Buy-ology</w:t>
      </w:r>
      <w:r>
        <w:rPr>
          <w:sz w:val="20"/>
          <w:szCs w:val="20"/>
        </w:rPr>
        <w:t>,   pg. 112</w:t>
      </w:r>
    </w:p>
    <w:p w:rsidR="00F8726B" w:rsidRPr="001C2B92" w:rsidRDefault="00F8726B" w:rsidP="00F8726B">
      <w:pPr>
        <w:jc w:val="both"/>
        <w:rPr>
          <w:sz w:val="20"/>
          <w:szCs w:val="20"/>
        </w:rPr>
      </w:pPr>
      <w:r>
        <w:rPr>
          <w:sz w:val="20"/>
          <w:szCs w:val="20"/>
        </w:rPr>
        <w:t xml:space="preserve">(14)   </w:t>
      </w:r>
      <w:r w:rsidR="008B4194">
        <w:rPr>
          <w:sz w:val="20"/>
          <w:szCs w:val="20"/>
        </w:rPr>
        <w:t xml:space="preserve">Lindstrom M. </w:t>
      </w:r>
      <w:r w:rsidR="008B4194">
        <w:rPr>
          <w:b/>
          <w:i/>
          <w:sz w:val="20"/>
          <w:szCs w:val="20"/>
        </w:rPr>
        <w:t>Buy-ology</w:t>
      </w:r>
      <w:r w:rsidR="008B4194">
        <w:rPr>
          <w:sz w:val="20"/>
          <w:szCs w:val="20"/>
        </w:rPr>
        <w:t xml:space="preserve">,   pg. </w:t>
      </w:r>
      <w:r>
        <w:rPr>
          <w:sz w:val="20"/>
          <w:szCs w:val="20"/>
        </w:rPr>
        <w:t>114</w:t>
      </w:r>
    </w:p>
    <w:p w:rsidR="00F8726B" w:rsidRDefault="00F8726B" w:rsidP="00F8726B">
      <w:pPr>
        <w:jc w:val="both"/>
        <w:rPr>
          <w:sz w:val="20"/>
          <w:szCs w:val="20"/>
        </w:rPr>
      </w:pPr>
      <w:r w:rsidRPr="00F8726B">
        <w:rPr>
          <w:sz w:val="20"/>
          <w:szCs w:val="20"/>
        </w:rPr>
        <w:t>(15)</w:t>
      </w:r>
      <w:r>
        <w:rPr>
          <w:sz w:val="20"/>
          <w:szCs w:val="20"/>
        </w:rPr>
        <w:t xml:space="preserve">   Dr. Douglas Bettcher, Director WHO`s Prevention of Noncommunicable Diseases Department</w:t>
      </w:r>
    </w:p>
    <w:p w:rsidR="00F8726B" w:rsidRDefault="00F8726B" w:rsidP="00F8726B">
      <w:pPr>
        <w:jc w:val="both"/>
        <w:rPr>
          <w:sz w:val="20"/>
          <w:szCs w:val="20"/>
        </w:rPr>
      </w:pPr>
      <w:r>
        <w:rPr>
          <w:sz w:val="20"/>
          <w:szCs w:val="20"/>
        </w:rPr>
        <w:t xml:space="preserve">         </w:t>
      </w:r>
      <w:r>
        <w:rPr>
          <w:b/>
          <w:i/>
          <w:sz w:val="20"/>
          <w:szCs w:val="20"/>
        </w:rPr>
        <w:t>Ban tobacco advertising to protect young people</w:t>
      </w:r>
      <w:r>
        <w:rPr>
          <w:sz w:val="20"/>
          <w:szCs w:val="20"/>
        </w:rPr>
        <w:t>, World no Tobacco Day, 2013.  News release</w:t>
      </w:r>
    </w:p>
    <w:p w:rsidR="00B87D5B" w:rsidRDefault="00B87D5B" w:rsidP="00B87D5B">
      <w:pPr>
        <w:spacing w:line="276" w:lineRule="auto"/>
        <w:jc w:val="both"/>
      </w:pPr>
      <w:r>
        <w:lastRenderedPageBreak/>
        <w:t xml:space="preserve">In addition to these promotional activities have been developed and other promotional techniques tobacco. Until the adoption of a general ban on advertising, a Formula 1 car were decorated with logos of tobacco companies, and NASCAR, is very popular and seen in America and around the world motorcycle racing, billboards next to the racetrack, and protective suits drivers in company colors with striking logo .. .etc. Further developed more subtle methods, such as "Stealth marketing" name inspired stealth technology "invisible marketing. "It's the placement of tobacco products by equipping cafes, night clubs, the famous" Marlboro motels "or installations, equipped inventory of Marlboro red color. Then, the visual strikes or application hidden, subliminal messages. </w:t>
      </w:r>
    </w:p>
    <w:p w:rsidR="00B87D5B" w:rsidRDefault="00B87D5B" w:rsidP="00B87D5B">
      <w:pPr>
        <w:spacing w:line="276" w:lineRule="auto"/>
        <w:jc w:val="both"/>
      </w:pPr>
      <w:r>
        <w:t xml:space="preserve">The highlight of marketing moves, but also a kind of hypocrisy, yet the corporate social responsibility activities, expressed through a generous donation to charity! </w:t>
      </w:r>
    </w:p>
    <w:p w:rsidR="00B87D5B" w:rsidRDefault="00B87D5B" w:rsidP="00B87D5B">
      <w:pPr>
        <w:spacing w:line="276" w:lineRule="auto"/>
        <w:jc w:val="both"/>
      </w:pPr>
      <w:r>
        <w:t xml:space="preserve">DR. Margaret Chan, WHO Director General, (Director General of the World Health Organization) states: "The Government must be a top priority to stop the tobacco industry in the shameless manipulation of young men and women, particularly in the recruitment of new generations of nicotine addicts." </w:t>
      </w:r>
      <w:r w:rsidR="00F8726B">
        <w:rPr>
          <w:b/>
          <w:sz w:val="20"/>
          <w:szCs w:val="20"/>
          <w:vertAlign w:val="superscript"/>
        </w:rPr>
        <w:t>(16</w:t>
      </w:r>
      <w:r w:rsidRPr="00F8726B">
        <w:rPr>
          <w:b/>
          <w:sz w:val="20"/>
          <w:szCs w:val="20"/>
          <w:vertAlign w:val="superscript"/>
        </w:rPr>
        <w:t xml:space="preserve">) </w:t>
      </w:r>
    </w:p>
    <w:p w:rsidR="00B87D5B" w:rsidRDefault="00B87D5B" w:rsidP="00B87D5B">
      <w:pPr>
        <w:spacing w:line="276" w:lineRule="auto"/>
        <w:jc w:val="both"/>
      </w:pPr>
      <w:r>
        <w:t xml:space="preserve">At the session held on 29 May 2013. Geneva, WHO has urged all countries to ban all forms of advertising, promotion and sponsorship to assist in reducing the number of printers. </w:t>
      </w:r>
    </w:p>
    <w:p w:rsidR="00112C1C" w:rsidRDefault="00B87D5B" w:rsidP="00112C1C">
      <w:pPr>
        <w:spacing w:line="276" w:lineRule="auto"/>
        <w:jc w:val="both"/>
      </w:pPr>
      <w:r>
        <w:t>Tobacco use kills nearly 6 million people each year! Thus, the representative of the World Health Organization (WHO), T</w:t>
      </w:r>
      <w:r w:rsidR="00FB1E6F">
        <w:t>homas Sukw</w:t>
      </w:r>
      <w:r>
        <w:t>ue said in Brazil, on the occasion of 13th May - smoke, to</w:t>
      </w:r>
      <w:r w:rsidR="00FB1E6F">
        <w:t>:</w:t>
      </w:r>
      <w:r>
        <w:t xml:space="preserve"> "</w:t>
      </w:r>
      <w:r w:rsidR="00FB1E6F">
        <w:t xml:space="preserve"> D</w:t>
      </w:r>
      <w:r>
        <w:t>ie every year in the world of nearly 6 million people, and only half of them are smokers. The second half consists of people who were exposed to tobacco smoke even though they do</w:t>
      </w:r>
      <w:r w:rsidR="00F8726B">
        <w:t xml:space="preserve"> not smoke. " </w:t>
      </w:r>
      <w:r w:rsidR="00F8726B" w:rsidRPr="00F8726B">
        <w:rPr>
          <w:b/>
          <w:sz w:val="20"/>
          <w:szCs w:val="20"/>
          <w:vertAlign w:val="superscript"/>
        </w:rPr>
        <w:t>(17</w:t>
      </w:r>
      <w:r w:rsidRPr="00F8726B">
        <w:rPr>
          <w:b/>
          <w:sz w:val="20"/>
          <w:szCs w:val="20"/>
          <w:vertAlign w:val="superscript"/>
        </w:rPr>
        <w:t>)</w:t>
      </w:r>
      <w:r>
        <w:t xml:space="preserve"> </w:t>
      </w:r>
      <w:r w:rsidR="00F8726B">
        <w:t xml:space="preserve">  </w:t>
      </w:r>
      <w:r>
        <w:t xml:space="preserve">The above-mentioned </w:t>
      </w:r>
      <w:r w:rsidR="00FB1E6F">
        <w:t xml:space="preserve"> </w:t>
      </w:r>
      <w:r>
        <w:t>Dr. Bettcher, is information about the worrying exposition of Young promotional activities of tobacco companies:</w:t>
      </w:r>
      <w:r w:rsidR="00FB1E6F">
        <w:t xml:space="preserve"> </w:t>
      </w:r>
      <w:r>
        <w:t>" Research has shown that in one third of young people experimenting with tobacco occurs as a result of exposure tobacco advertising, promotion and sponsorship. Around the world, 78% of young people aged 13 - 15 years reported regular exposure to some form of tobacco advertising, promotion and sponsorship ... Tobacco kills more than half of its customers! By 2030, an estimated</w:t>
      </w:r>
      <w:r w:rsidR="00112C1C">
        <w:t xml:space="preserve"> hat tobacco will kill more than 8 million people every year, and four out of five of these deaths will happ</w:t>
      </w:r>
      <w:r w:rsidR="00F8726B">
        <w:t xml:space="preserve">en in developing countries. "  </w:t>
      </w:r>
      <w:r w:rsidR="00F8726B" w:rsidRPr="00F8726B">
        <w:rPr>
          <w:b/>
          <w:sz w:val="20"/>
          <w:szCs w:val="20"/>
          <w:vertAlign w:val="superscript"/>
        </w:rPr>
        <w:t>(18</w:t>
      </w:r>
      <w:r w:rsidR="00112C1C" w:rsidRPr="00F8726B">
        <w:rPr>
          <w:b/>
          <w:sz w:val="20"/>
          <w:szCs w:val="20"/>
          <w:vertAlign w:val="superscript"/>
        </w:rPr>
        <w:t xml:space="preserve">) </w:t>
      </w:r>
    </w:p>
    <w:p w:rsidR="00F8726B" w:rsidRDefault="00112C1C" w:rsidP="00F8726B">
      <w:pPr>
        <w:spacing w:line="276" w:lineRule="auto"/>
        <w:jc w:val="both"/>
      </w:pPr>
      <w:r>
        <w:t>Not rosy perspective, though well-intentioned people around the world are making significant efforts to combat this scourge general. In the article "</w:t>
      </w:r>
      <w:r w:rsidR="00FB1E6F">
        <w:t xml:space="preserve"> The e</w:t>
      </w:r>
      <w:r>
        <w:t xml:space="preserve">ffects of the ban of tobacco advertising on </w:t>
      </w:r>
      <w:r w:rsidR="00F8726B">
        <w:t>tobacco consumers," the authors H. Saffer and Chaloupka F. arguably makes the following statement: "</w:t>
      </w:r>
      <w:r w:rsidR="00FB1E6F">
        <w:t xml:space="preserve"> </w:t>
      </w:r>
      <w:r w:rsidR="00F8726B">
        <w:t xml:space="preserve">The overall set of tobacco advertising ban can reduce tobacco consumption, but a limited set of advertising ban will have little or no effect."  </w:t>
      </w:r>
      <w:r w:rsidR="00F8726B" w:rsidRPr="00F8726B">
        <w:rPr>
          <w:b/>
          <w:sz w:val="20"/>
          <w:szCs w:val="20"/>
          <w:vertAlign w:val="superscript"/>
        </w:rPr>
        <w:t xml:space="preserve">(19) </w:t>
      </w:r>
    </w:p>
    <w:p w:rsidR="00F8726B" w:rsidRDefault="00F8726B" w:rsidP="00112C1C">
      <w:pPr>
        <w:spacing w:line="276" w:lineRule="auto"/>
        <w:jc w:val="both"/>
      </w:pPr>
      <w:r>
        <w:t>_________________________________________________________________________</w:t>
      </w:r>
    </w:p>
    <w:p w:rsidR="008B4194" w:rsidRDefault="00853F2A" w:rsidP="00F8726B">
      <w:pPr>
        <w:jc w:val="both"/>
        <w:rPr>
          <w:sz w:val="20"/>
          <w:szCs w:val="20"/>
        </w:rPr>
      </w:pPr>
      <w:r>
        <w:rPr>
          <w:sz w:val="20"/>
          <w:szCs w:val="20"/>
        </w:rPr>
        <w:t>(16</w:t>
      </w:r>
      <w:r w:rsidR="00F8726B">
        <w:rPr>
          <w:sz w:val="20"/>
          <w:szCs w:val="20"/>
        </w:rPr>
        <w:t xml:space="preserve">)    Dr. Margaret Chan,  WHO Director Generale, </w:t>
      </w:r>
      <w:r w:rsidR="00F8726B">
        <w:rPr>
          <w:b/>
          <w:i/>
          <w:sz w:val="20"/>
          <w:szCs w:val="20"/>
        </w:rPr>
        <w:t>Ban tobacco advertising to protect young people</w:t>
      </w:r>
      <w:r w:rsidR="00F8726B">
        <w:rPr>
          <w:sz w:val="20"/>
          <w:szCs w:val="20"/>
        </w:rPr>
        <w:t xml:space="preserve">, </w:t>
      </w:r>
      <w:r w:rsidR="008B4194">
        <w:rPr>
          <w:sz w:val="20"/>
          <w:szCs w:val="20"/>
        </w:rPr>
        <w:t>Ibid</w:t>
      </w:r>
    </w:p>
    <w:p w:rsidR="00F8726B" w:rsidRDefault="00853F2A" w:rsidP="00F8726B">
      <w:pPr>
        <w:jc w:val="both"/>
        <w:rPr>
          <w:sz w:val="20"/>
          <w:szCs w:val="20"/>
        </w:rPr>
      </w:pPr>
      <w:r>
        <w:rPr>
          <w:sz w:val="20"/>
          <w:szCs w:val="20"/>
        </w:rPr>
        <w:t>(17</w:t>
      </w:r>
      <w:r w:rsidR="00F8726B">
        <w:rPr>
          <w:sz w:val="20"/>
          <w:szCs w:val="20"/>
        </w:rPr>
        <w:t xml:space="preserve">)    www </w:t>
      </w:r>
      <w:r w:rsidR="00F8726B" w:rsidRPr="008F1844">
        <w:rPr>
          <w:sz w:val="20"/>
          <w:szCs w:val="20"/>
        </w:rPr>
        <w:t>.telegraf.rs/zivot-i-stil/730531-cigarete-godisnje-ubiju-6-miliona-ljudi</w:t>
      </w:r>
    </w:p>
    <w:p w:rsidR="00F8726B" w:rsidRDefault="00853F2A" w:rsidP="00F8726B">
      <w:pPr>
        <w:jc w:val="both"/>
        <w:rPr>
          <w:sz w:val="20"/>
          <w:szCs w:val="20"/>
        </w:rPr>
      </w:pPr>
      <w:r>
        <w:rPr>
          <w:sz w:val="20"/>
          <w:szCs w:val="20"/>
        </w:rPr>
        <w:t>(18</w:t>
      </w:r>
      <w:r w:rsidR="00F8726B">
        <w:rPr>
          <w:sz w:val="20"/>
          <w:szCs w:val="20"/>
        </w:rPr>
        <w:t>)     Dr. Douglas Bettcher, Director WHO`s Prevention of Noncommunicable Diseases Department</w:t>
      </w:r>
    </w:p>
    <w:p w:rsidR="00F8726B" w:rsidRDefault="00F8726B" w:rsidP="00F8726B">
      <w:pPr>
        <w:jc w:val="both"/>
        <w:rPr>
          <w:sz w:val="20"/>
          <w:szCs w:val="20"/>
        </w:rPr>
      </w:pPr>
      <w:r>
        <w:rPr>
          <w:sz w:val="20"/>
          <w:szCs w:val="20"/>
        </w:rPr>
        <w:t xml:space="preserve">           </w:t>
      </w:r>
      <w:r>
        <w:rPr>
          <w:b/>
          <w:i/>
          <w:sz w:val="20"/>
          <w:szCs w:val="20"/>
        </w:rPr>
        <w:t>Ban tobacco advertising to protect young people</w:t>
      </w:r>
      <w:r>
        <w:rPr>
          <w:sz w:val="20"/>
          <w:szCs w:val="20"/>
        </w:rPr>
        <w:t>, World no Tobacco Day, 2013.  News release</w:t>
      </w:r>
    </w:p>
    <w:p w:rsidR="00F8726B" w:rsidRDefault="00853F2A" w:rsidP="00F8726B">
      <w:pPr>
        <w:jc w:val="both"/>
        <w:rPr>
          <w:b/>
          <w:sz w:val="20"/>
          <w:szCs w:val="20"/>
        </w:rPr>
      </w:pPr>
      <w:r>
        <w:rPr>
          <w:sz w:val="20"/>
          <w:szCs w:val="20"/>
        </w:rPr>
        <w:t>(19</w:t>
      </w:r>
      <w:r w:rsidR="00F8726B">
        <w:rPr>
          <w:sz w:val="20"/>
          <w:szCs w:val="20"/>
        </w:rPr>
        <w:t xml:space="preserve">)     Saffer H.  Chaloupka F.  </w:t>
      </w:r>
      <w:r w:rsidR="00F8726B">
        <w:rPr>
          <w:b/>
          <w:i/>
          <w:sz w:val="20"/>
          <w:szCs w:val="20"/>
        </w:rPr>
        <w:t>The efect of tobacco advertising bans on tobacco consumption</w:t>
      </w:r>
    </w:p>
    <w:p w:rsidR="00F8726B" w:rsidRDefault="00F8726B" w:rsidP="00F8726B">
      <w:pPr>
        <w:jc w:val="both"/>
        <w:rPr>
          <w:sz w:val="20"/>
          <w:szCs w:val="20"/>
        </w:rPr>
      </w:pPr>
      <w:r>
        <w:rPr>
          <w:b/>
          <w:sz w:val="20"/>
          <w:szCs w:val="20"/>
        </w:rPr>
        <w:t xml:space="preserve">           </w:t>
      </w:r>
      <w:r w:rsidRPr="00155A7C">
        <w:rPr>
          <w:sz w:val="20"/>
          <w:szCs w:val="20"/>
        </w:rPr>
        <w:t>Journal of Health and Economics, 2000.</w:t>
      </w:r>
      <w:r>
        <w:rPr>
          <w:sz w:val="20"/>
          <w:szCs w:val="20"/>
        </w:rPr>
        <w:t xml:space="preserve"> 19:  1117 – 1137</w:t>
      </w:r>
    </w:p>
    <w:p w:rsidR="00112C1C" w:rsidRDefault="00112C1C" w:rsidP="00112C1C">
      <w:pPr>
        <w:spacing w:line="276" w:lineRule="auto"/>
        <w:jc w:val="both"/>
      </w:pPr>
      <w:r>
        <w:lastRenderedPageBreak/>
        <w:t>The already-mentioned meeting of the WHO, Geneva, 2013. - 31 May was proclaimed World Day without Tobacco, but brings a fact of which we should all be seriously contemplate: "The majority of children aged 5 - 6 years, easily recognized mascot Joe Camel than Micke</w:t>
      </w:r>
      <w:r w:rsidR="00853F2A">
        <w:t xml:space="preserve">y Mouse or Fred Flintstone!"  </w:t>
      </w:r>
      <w:r w:rsidR="00853F2A" w:rsidRPr="00853F2A">
        <w:rPr>
          <w:b/>
          <w:sz w:val="20"/>
          <w:szCs w:val="20"/>
          <w:vertAlign w:val="superscript"/>
        </w:rPr>
        <w:t>(20</w:t>
      </w:r>
      <w:r w:rsidRPr="00853F2A">
        <w:rPr>
          <w:b/>
          <w:sz w:val="20"/>
          <w:szCs w:val="20"/>
          <w:vertAlign w:val="superscript"/>
        </w:rPr>
        <w:t xml:space="preserve">) </w:t>
      </w:r>
      <w:r w:rsidR="00853F2A">
        <w:t xml:space="preserve">  </w:t>
      </w:r>
      <w:r>
        <w:t xml:space="preserve">The big question is, what strategy can be applied to future girls and boys separate from the horrible tar - nicotine claws! </w:t>
      </w:r>
    </w:p>
    <w:p w:rsidR="00112C1C" w:rsidRDefault="00112C1C" w:rsidP="00112C1C">
      <w:pPr>
        <w:spacing w:line="276" w:lineRule="auto"/>
        <w:jc w:val="both"/>
      </w:pPr>
      <w:r>
        <w:t xml:space="preserve">At the end of this short review and overview of the work of tobacco marketers, it must be noted that, despite numerous legal restrictions and prohibitions, its done the deed and still work brilliantly. However, extolling their success and good results selling tobacco would be like and admire the prototype of John Browning machine gun, which is a demonstration before the military commission, fired nearly ten thousand rounds without interruption. </w:t>
      </w:r>
    </w:p>
    <w:p w:rsidR="00686F50" w:rsidRDefault="00112C1C" w:rsidP="00112C1C">
      <w:pPr>
        <w:spacing w:line="276" w:lineRule="auto"/>
        <w:jc w:val="both"/>
      </w:pPr>
      <w:r>
        <w:t>Fantastic results, almost identical in performance, but tobacco kills quietly and slowly!</w:t>
      </w:r>
    </w:p>
    <w:p w:rsidR="00853F2A" w:rsidRDefault="00853F2A" w:rsidP="00112C1C">
      <w:pPr>
        <w:spacing w:line="276" w:lineRule="auto"/>
        <w:jc w:val="both"/>
      </w:pPr>
    </w:p>
    <w:p w:rsidR="00F8726B" w:rsidRDefault="00F8726B" w:rsidP="00112C1C">
      <w:pPr>
        <w:spacing w:line="276" w:lineRule="auto"/>
        <w:jc w:val="both"/>
      </w:pPr>
    </w:p>
    <w:p w:rsidR="00F8726B" w:rsidRDefault="00853F2A" w:rsidP="00F8726B">
      <w:pPr>
        <w:jc w:val="both"/>
        <w:rPr>
          <w:b/>
        </w:rPr>
      </w:pPr>
      <w:r w:rsidRPr="00853F2A">
        <w:rPr>
          <w:b/>
        </w:rPr>
        <w:t>Sorces:</w:t>
      </w:r>
    </w:p>
    <w:p w:rsidR="00853F2A" w:rsidRPr="00853F2A" w:rsidRDefault="00853F2A" w:rsidP="00F8726B">
      <w:pPr>
        <w:jc w:val="both"/>
        <w:rPr>
          <w:b/>
        </w:rPr>
      </w:pPr>
    </w:p>
    <w:p w:rsidR="00853F2A" w:rsidRDefault="00853F2A" w:rsidP="00F8726B">
      <w:pPr>
        <w:jc w:val="both"/>
        <w:rPr>
          <w:sz w:val="20"/>
          <w:szCs w:val="20"/>
        </w:rPr>
      </w:pPr>
    </w:p>
    <w:p w:rsidR="00853F2A" w:rsidRDefault="00853F2A" w:rsidP="00853F2A">
      <w:pPr>
        <w:jc w:val="both"/>
        <w:rPr>
          <w:sz w:val="20"/>
          <w:szCs w:val="20"/>
        </w:rPr>
      </w:pPr>
      <w:r>
        <w:rPr>
          <w:sz w:val="20"/>
          <w:szCs w:val="20"/>
        </w:rPr>
        <w:t xml:space="preserve">(1)   Barbara Diggs – Brown, </w:t>
      </w:r>
      <w:r>
        <w:rPr>
          <w:b/>
          <w:i/>
          <w:sz w:val="20"/>
          <w:szCs w:val="20"/>
        </w:rPr>
        <w:t>Strategic Public Relations: An Audience Centered Approach</w:t>
      </w:r>
      <w:r>
        <w:rPr>
          <w:sz w:val="20"/>
          <w:szCs w:val="20"/>
        </w:rPr>
        <w:t xml:space="preserve">, </w:t>
      </w:r>
    </w:p>
    <w:p w:rsidR="00853F2A" w:rsidRDefault="00853F2A" w:rsidP="00853F2A">
      <w:pPr>
        <w:jc w:val="both"/>
        <w:rPr>
          <w:sz w:val="20"/>
          <w:szCs w:val="20"/>
        </w:rPr>
      </w:pPr>
      <w:r>
        <w:rPr>
          <w:sz w:val="20"/>
          <w:szCs w:val="20"/>
        </w:rPr>
        <w:t xml:space="preserve">       Wadsworth Cengage Learning, Boston, Ma.  2012,  pg. 48</w:t>
      </w:r>
    </w:p>
    <w:p w:rsidR="00853F2A" w:rsidRDefault="00853F2A" w:rsidP="00853F2A">
      <w:pPr>
        <w:jc w:val="both"/>
        <w:rPr>
          <w:sz w:val="20"/>
          <w:szCs w:val="20"/>
        </w:rPr>
      </w:pPr>
      <w:r>
        <w:rPr>
          <w:sz w:val="20"/>
          <w:szCs w:val="20"/>
        </w:rPr>
        <w:t xml:space="preserve">(2)   Gareth Jowett and Victotia O`Donnell, </w:t>
      </w:r>
      <w:r>
        <w:rPr>
          <w:b/>
          <w:i/>
          <w:sz w:val="20"/>
          <w:szCs w:val="20"/>
        </w:rPr>
        <w:t>Propaganda and Persuasion</w:t>
      </w:r>
      <w:r>
        <w:rPr>
          <w:sz w:val="20"/>
          <w:szCs w:val="20"/>
        </w:rPr>
        <w:t>, Penguin Books, USA, 1998.  pg. 7</w:t>
      </w:r>
    </w:p>
    <w:p w:rsidR="00853F2A" w:rsidRDefault="00853F2A" w:rsidP="00853F2A">
      <w:pPr>
        <w:jc w:val="both"/>
        <w:rPr>
          <w:sz w:val="20"/>
          <w:szCs w:val="20"/>
        </w:rPr>
      </w:pPr>
      <w:r>
        <w:rPr>
          <w:sz w:val="20"/>
          <w:szCs w:val="20"/>
        </w:rPr>
        <w:t xml:space="preserve">(3)   Barbara Diggs – Brown, </w:t>
      </w:r>
      <w:r>
        <w:rPr>
          <w:b/>
          <w:i/>
          <w:sz w:val="20"/>
          <w:szCs w:val="20"/>
        </w:rPr>
        <w:t>Strategic Public Relations: An Audience Centered Approach</w:t>
      </w:r>
      <w:r>
        <w:rPr>
          <w:sz w:val="20"/>
          <w:szCs w:val="20"/>
        </w:rPr>
        <w:t>, Ibid,  pg. 47</w:t>
      </w:r>
    </w:p>
    <w:p w:rsidR="00853F2A" w:rsidRDefault="00853F2A" w:rsidP="00853F2A">
      <w:pPr>
        <w:jc w:val="both"/>
        <w:rPr>
          <w:sz w:val="20"/>
          <w:szCs w:val="20"/>
        </w:rPr>
      </w:pPr>
      <w:r>
        <w:rPr>
          <w:sz w:val="20"/>
          <w:szCs w:val="20"/>
        </w:rPr>
        <w:t xml:space="preserve">(4)   Barbara Diggs – Brown, </w:t>
      </w:r>
      <w:r>
        <w:rPr>
          <w:b/>
          <w:i/>
          <w:sz w:val="20"/>
          <w:szCs w:val="20"/>
        </w:rPr>
        <w:t>Strategic Public Relations: An Audience Centered Approach</w:t>
      </w:r>
      <w:r>
        <w:rPr>
          <w:sz w:val="20"/>
          <w:szCs w:val="20"/>
        </w:rPr>
        <w:t>, Ibid,  pg. 47</w:t>
      </w:r>
    </w:p>
    <w:p w:rsidR="00853F2A" w:rsidRDefault="00853F2A" w:rsidP="00853F2A">
      <w:pPr>
        <w:jc w:val="both"/>
        <w:rPr>
          <w:sz w:val="20"/>
          <w:szCs w:val="20"/>
        </w:rPr>
      </w:pPr>
      <w:r>
        <w:rPr>
          <w:sz w:val="20"/>
          <w:szCs w:val="20"/>
        </w:rPr>
        <w:t xml:space="preserve">(5)   Barbara Diggs – Brown, </w:t>
      </w:r>
      <w:r>
        <w:rPr>
          <w:b/>
          <w:i/>
          <w:sz w:val="20"/>
          <w:szCs w:val="20"/>
        </w:rPr>
        <w:t>Strategic Public Relations: An Audience Centered Approach</w:t>
      </w:r>
      <w:r>
        <w:rPr>
          <w:sz w:val="20"/>
          <w:szCs w:val="20"/>
        </w:rPr>
        <w:t>, Ibid,  pg. 49</w:t>
      </w:r>
    </w:p>
    <w:p w:rsidR="00853F2A" w:rsidRDefault="00853F2A" w:rsidP="00853F2A">
      <w:pPr>
        <w:jc w:val="both"/>
        <w:rPr>
          <w:sz w:val="20"/>
          <w:szCs w:val="20"/>
        </w:rPr>
      </w:pPr>
      <w:r>
        <w:rPr>
          <w:sz w:val="20"/>
          <w:szCs w:val="20"/>
        </w:rPr>
        <w:t xml:space="preserve">(6)   </w:t>
      </w:r>
      <w:r>
        <w:rPr>
          <w:b/>
          <w:i/>
          <w:sz w:val="20"/>
          <w:szCs w:val="20"/>
        </w:rPr>
        <w:t>The Eiffel Tower at a glance – Things to remember</w:t>
      </w:r>
      <w:r>
        <w:rPr>
          <w:sz w:val="20"/>
          <w:szCs w:val="20"/>
        </w:rPr>
        <w:t>, SETE(offical Tour Eiffele website) Retr. April 28. 2014.</w:t>
      </w:r>
    </w:p>
    <w:p w:rsidR="00853F2A" w:rsidRDefault="00853F2A" w:rsidP="00853F2A">
      <w:pPr>
        <w:jc w:val="both"/>
        <w:rPr>
          <w:sz w:val="20"/>
          <w:szCs w:val="20"/>
        </w:rPr>
      </w:pPr>
      <w:r>
        <w:rPr>
          <w:sz w:val="20"/>
          <w:szCs w:val="20"/>
        </w:rPr>
        <w:t xml:space="preserve">(7)   </w:t>
      </w:r>
      <w:r w:rsidRPr="002050E7">
        <w:rPr>
          <w:b/>
          <w:i/>
          <w:sz w:val="20"/>
          <w:szCs w:val="20"/>
        </w:rPr>
        <w:t>Origins Construction of the Eiffel Tower</w:t>
      </w:r>
      <w:r>
        <w:rPr>
          <w:sz w:val="20"/>
          <w:szCs w:val="20"/>
        </w:rPr>
        <w:t>,  www. eiffel-tower.com,  Retrieved, April 28 2014.</w:t>
      </w:r>
    </w:p>
    <w:p w:rsidR="00853F2A" w:rsidRDefault="00853F2A" w:rsidP="00853F2A">
      <w:pPr>
        <w:jc w:val="both"/>
        <w:rPr>
          <w:sz w:val="20"/>
          <w:szCs w:val="20"/>
        </w:rPr>
      </w:pPr>
      <w:r>
        <w:rPr>
          <w:sz w:val="20"/>
          <w:szCs w:val="20"/>
        </w:rPr>
        <w:t xml:space="preserve">(8)  </w:t>
      </w:r>
      <w:r w:rsidR="00BC351A">
        <w:rPr>
          <w:sz w:val="20"/>
          <w:szCs w:val="20"/>
        </w:rPr>
        <w:t xml:space="preserve"> </w:t>
      </w:r>
      <w:r>
        <w:rPr>
          <w:sz w:val="20"/>
          <w:szCs w:val="20"/>
        </w:rPr>
        <w:t>www. history.com/topics/eiffel-tower        Retrieved, April 29, 2014.</w:t>
      </w:r>
    </w:p>
    <w:p w:rsidR="00853F2A" w:rsidRDefault="00853F2A" w:rsidP="00853F2A">
      <w:pPr>
        <w:jc w:val="both"/>
        <w:rPr>
          <w:sz w:val="20"/>
          <w:szCs w:val="20"/>
        </w:rPr>
      </w:pPr>
      <w:r>
        <w:rPr>
          <w:sz w:val="20"/>
          <w:szCs w:val="20"/>
        </w:rPr>
        <w:t xml:space="preserve">(9)    Loyrette Henri, </w:t>
      </w:r>
      <w:r>
        <w:rPr>
          <w:b/>
          <w:i/>
          <w:sz w:val="20"/>
          <w:szCs w:val="20"/>
        </w:rPr>
        <w:t>Gustav Eiffel</w:t>
      </w:r>
      <w:r>
        <w:rPr>
          <w:sz w:val="20"/>
          <w:szCs w:val="20"/>
        </w:rPr>
        <w:t>, New York: Rizzoli, 1985,  pg. 174</w:t>
      </w:r>
    </w:p>
    <w:p w:rsidR="00853F2A" w:rsidRPr="009759BB" w:rsidRDefault="00853F2A" w:rsidP="00853F2A">
      <w:pPr>
        <w:jc w:val="both"/>
        <w:rPr>
          <w:sz w:val="20"/>
          <w:szCs w:val="20"/>
        </w:rPr>
      </w:pPr>
      <w:r>
        <w:rPr>
          <w:sz w:val="20"/>
          <w:szCs w:val="20"/>
        </w:rPr>
        <w:t>(10)  Branislav R. Tanasić,</w:t>
      </w:r>
      <w:r w:rsidRPr="009759BB">
        <w:rPr>
          <w:b/>
          <w:i/>
          <w:sz w:val="20"/>
          <w:szCs w:val="20"/>
        </w:rPr>
        <w:t xml:space="preserve"> </w:t>
      </w:r>
      <w:r>
        <w:rPr>
          <w:b/>
          <w:i/>
          <w:sz w:val="20"/>
          <w:szCs w:val="20"/>
        </w:rPr>
        <w:t>Stealth</w:t>
      </w:r>
      <w:r w:rsidRPr="009759BB">
        <w:rPr>
          <w:b/>
          <w:i/>
          <w:sz w:val="20"/>
          <w:szCs w:val="20"/>
        </w:rPr>
        <w:t xml:space="preserve"> marketing</w:t>
      </w:r>
      <w:r w:rsidRPr="009759BB">
        <w:rPr>
          <w:sz w:val="20"/>
          <w:szCs w:val="20"/>
        </w:rPr>
        <w:t>, The First International Con</w:t>
      </w:r>
      <w:r>
        <w:rPr>
          <w:sz w:val="20"/>
          <w:szCs w:val="20"/>
        </w:rPr>
        <w:t xml:space="preserve">ference </w:t>
      </w:r>
      <w:r w:rsidRPr="009759BB">
        <w:rPr>
          <w:b/>
          <w:i/>
          <w:sz w:val="20"/>
          <w:szCs w:val="20"/>
        </w:rPr>
        <w:t>Sinteza</w:t>
      </w:r>
      <w:r w:rsidRPr="009759BB">
        <w:rPr>
          <w:sz w:val="20"/>
          <w:szCs w:val="20"/>
        </w:rPr>
        <w:t xml:space="preserve"> 2014th </w:t>
      </w:r>
    </w:p>
    <w:p w:rsidR="00853F2A" w:rsidRDefault="00853F2A" w:rsidP="00853F2A">
      <w:pPr>
        <w:jc w:val="both"/>
        <w:rPr>
          <w:sz w:val="20"/>
          <w:szCs w:val="20"/>
        </w:rPr>
      </w:pPr>
      <w:r>
        <w:rPr>
          <w:sz w:val="20"/>
          <w:szCs w:val="20"/>
        </w:rPr>
        <w:t>        </w:t>
      </w:r>
      <w:r w:rsidRPr="009759BB">
        <w:rPr>
          <w:sz w:val="20"/>
          <w:szCs w:val="20"/>
        </w:rPr>
        <w:t>Singidunum University Belgrade, Belgrade, 25 April 2014th</w:t>
      </w:r>
    </w:p>
    <w:p w:rsidR="00853F2A" w:rsidRDefault="00853F2A" w:rsidP="00853F2A">
      <w:pPr>
        <w:jc w:val="both"/>
        <w:rPr>
          <w:sz w:val="20"/>
          <w:szCs w:val="20"/>
        </w:rPr>
      </w:pPr>
      <w:r>
        <w:rPr>
          <w:sz w:val="20"/>
          <w:szCs w:val="20"/>
        </w:rPr>
        <w:t>(11</w:t>
      </w:r>
      <w:r w:rsidRPr="005A3336">
        <w:rPr>
          <w:sz w:val="20"/>
          <w:szCs w:val="20"/>
        </w:rPr>
        <w:t>)</w:t>
      </w:r>
      <w:r w:rsidR="00BC351A">
        <w:rPr>
          <w:sz w:val="20"/>
          <w:szCs w:val="20"/>
        </w:rPr>
        <w:t xml:space="preserve">  </w:t>
      </w:r>
      <w:r>
        <w:rPr>
          <w:b/>
          <w:i/>
          <w:sz w:val="20"/>
          <w:szCs w:val="20"/>
        </w:rPr>
        <w:t>History of Tobacco Regulation</w:t>
      </w:r>
      <w:r>
        <w:rPr>
          <w:sz w:val="20"/>
          <w:szCs w:val="20"/>
        </w:rPr>
        <w:t>,  www. druglirery.org</w:t>
      </w:r>
    </w:p>
    <w:p w:rsidR="00853F2A" w:rsidRPr="001C2B92" w:rsidRDefault="00853F2A" w:rsidP="00853F2A">
      <w:pPr>
        <w:jc w:val="both"/>
        <w:rPr>
          <w:sz w:val="20"/>
          <w:szCs w:val="20"/>
        </w:rPr>
      </w:pPr>
      <w:r>
        <w:rPr>
          <w:sz w:val="20"/>
          <w:szCs w:val="20"/>
        </w:rPr>
        <w:t>(12</w:t>
      </w:r>
      <w:r w:rsidR="00BC351A">
        <w:rPr>
          <w:sz w:val="20"/>
          <w:szCs w:val="20"/>
        </w:rPr>
        <w:t xml:space="preserve">)  </w:t>
      </w:r>
      <w:r>
        <w:rPr>
          <w:sz w:val="20"/>
          <w:szCs w:val="20"/>
        </w:rPr>
        <w:t xml:space="preserve">Lindstrom  M.  </w:t>
      </w:r>
      <w:r>
        <w:rPr>
          <w:b/>
          <w:i/>
          <w:sz w:val="20"/>
          <w:szCs w:val="20"/>
        </w:rPr>
        <w:t>Buy-ology</w:t>
      </w:r>
      <w:r>
        <w:rPr>
          <w:sz w:val="20"/>
          <w:szCs w:val="20"/>
        </w:rPr>
        <w:t>,       pgs. 113 - 114</w:t>
      </w:r>
    </w:p>
    <w:p w:rsidR="00853F2A" w:rsidRPr="00B87D5B" w:rsidRDefault="00853F2A" w:rsidP="00853F2A">
      <w:pPr>
        <w:jc w:val="both"/>
        <w:rPr>
          <w:sz w:val="20"/>
          <w:szCs w:val="20"/>
        </w:rPr>
      </w:pPr>
      <w:r>
        <w:rPr>
          <w:sz w:val="20"/>
          <w:szCs w:val="20"/>
        </w:rPr>
        <w:t>(13</w:t>
      </w:r>
      <w:r w:rsidR="00BC351A">
        <w:rPr>
          <w:sz w:val="20"/>
          <w:szCs w:val="20"/>
        </w:rPr>
        <w:t xml:space="preserve">)  </w:t>
      </w:r>
      <w:r>
        <w:rPr>
          <w:sz w:val="20"/>
          <w:szCs w:val="20"/>
        </w:rPr>
        <w:t xml:space="preserve">Lindstrom M. </w:t>
      </w:r>
      <w:r>
        <w:rPr>
          <w:b/>
          <w:i/>
          <w:sz w:val="20"/>
          <w:szCs w:val="20"/>
        </w:rPr>
        <w:t>Buy-ology</w:t>
      </w:r>
      <w:r>
        <w:rPr>
          <w:sz w:val="20"/>
          <w:szCs w:val="20"/>
        </w:rPr>
        <w:t>,   pg. 112</w:t>
      </w:r>
    </w:p>
    <w:p w:rsidR="00853F2A" w:rsidRPr="001C2B92" w:rsidRDefault="00853F2A" w:rsidP="00853F2A">
      <w:pPr>
        <w:jc w:val="both"/>
        <w:rPr>
          <w:sz w:val="20"/>
          <w:szCs w:val="20"/>
        </w:rPr>
      </w:pPr>
      <w:r>
        <w:rPr>
          <w:sz w:val="20"/>
          <w:szCs w:val="20"/>
        </w:rPr>
        <w:t>(14</w:t>
      </w:r>
      <w:r w:rsidR="00BC351A">
        <w:rPr>
          <w:sz w:val="20"/>
          <w:szCs w:val="20"/>
        </w:rPr>
        <w:t xml:space="preserve">)  </w:t>
      </w:r>
      <w:r>
        <w:rPr>
          <w:sz w:val="20"/>
          <w:szCs w:val="20"/>
        </w:rPr>
        <w:t>Lindstrom  M.</w:t>
      </w:r>
      <w:r w:rsidR="008B4194">
        <w:rPr>
          <w:sz w:val="20"/>
          <w:szCs w:val="20"/>
        </w:rPr>
        <w:t xml:space="preserve"> </w:t>
      </w:r>
      <w:r w:rsidR="008B4194">
        <w:rPr>
          <w:b/>
          <w:i/>
          <w:sz w:val="20"/>
          <w:szCs w:val="20"/>
        </w:rPr>
        <w:t>Buy-ology</w:t>
      </w:r>
      <w:r>
        <w:rPr>
          <w:sz w:val="20"/>
          <w:szCs w:val="20"/>
        </w:rPr>
        <w:t xml:space="preserve">     str. 114</w:t>
      </w:r>
    </w:p>
    <w:p w:rsidR="00853F2A" w:rsidRDefault="00853F2A" w:rsidP="00853F2A">
      <w:pPr>
        <w:jc w:val="both"/>
        <w:rPr>
          <w:sz w:val="20"/>
          <w:szCs w:val="20"/>
        </w:rPr>
      </w:pPr>
      <w:r w:rsidRPr="00F8726B">
        <w:rPr>
          <w:sz w:val="20"/>
          <w:szCs w:val="20"/>
        </w:rPr>
        <w:t>(15)</w:t>
      </w:r>
      <w:r>
        <w:rPr>
          <w:sz w:val="20"/>
          <w:szCs w:val="20"/>
        </w:rPr>
        <w:t xml:space="preserve">  Dr. Douglas Bettcher, Director WHO`s Prevention of Noncommunicable Diseases Department</w:t>
      </w:r>
    </w:p>
    <w:p w:rsidR="00853F2A" w:rsidRDefault="00BC351A" w:rsidP="00853F2A">
      <w:pPr>
        <w:jc w:val="both"/>
        <w:rPr>
          <w:sz w:val="20"/>
          <w:szCs w:val="20"/>
        </w:rPr>
      </w:pPr>
      <w:r>
        <w:rPr>
          <w:sz w:val="20"/>
          <w:szCs w:val="20"/>
        </w:rPr>
        <w:t xml:space="preserve">        </w:t>
      </w:r>
      <w:r w:rsidR="00853F2A">
        <w:rPr>
          <w:b/>
          <w:i/>
          <w:sz w:val="20"/>
          <w:szCs w:val="20"/>
        </w:rPr>
        <w:t>Ban tobacco advertising to protect young people</w:t>
      </w:r>
      <w:r w:rsidR="00853F2A">
        <w:rPr>
          <w:sz w:val="20"/>
          <w:szCs w:val="20"/>
        </w:rPr>
        <w:t>, World no Tobacco Day, 2013.  News release</w:t>
      </w:r>
    </w:p>
    <w:p w:rsidR="00853F2A" w:rsidRDefault="00853F2A" w:rsidP="00853F2A">
      <w:pPr>
        <w:jc w:val="both"/>
        <w:rPr>
          <w:sz w:val="20"/>
          <w:szCs w:val="20"/>
        </w:rPr>
      </w:pPr>
      <w:r>
        <w:rPr>
          <w:sz w:val="20"/>
          <w:szCs w:val="20"/>
        </w:rPr>
        <w:t xml:space="preserve">(16)  Dr. Margaret Chan,  WHO Director Generale, </w:t>
      </w:r>
      <w:r>
        <w:rPr>
          <w:b/>
          <w:i/>
          <w:sz w:val="20"/>
          <w:szCs w:val="20"/>
        </w:rPr>
        <w:t>Ban tobacco advertising to protect young people</w:t>
      </w:r>
      <w:r>
        <w:rPr>
          <w:sz w:val="20"/>
          <w:szCs w:val="20"/>
        </w:rPr>
        <w:t xml:space="preserve">, </w:t>
      </w:r>
      <w:r w:rsidR="008B4194">
        <w:rPr>
          <w:sz w:val="20"/>
          <w:szCs w:val="20"/>
        </w:rPr>
        <w:t>Ibid</w:t>
      </w:r>
    </w:p>
    <w:p w:rsidR="00853F2A" w:rsidRDefault="00853F2A" w:rsidP="00853F2A">
      <w:pPr>
        <w:jc w:val="both"/>
        <w:rPr>
          <w:sz w:val="20"/>
          <w:szCs w:val="20"/>
        </w:rPr>
      </w:pPr>
      <w:r>
        <w:rPr>
          <w:sz w:val="20"/>
          <w:szCs w:val="20"/>
        </w:rPr>
        <w:t>(17</w:t>
      </w:r>
      <w:r w:rsidR="00BC351A">
        <w:rPr>
          <w:sz w:val="20"/>
          <w:szCs w:val="20"/>
        </w:rPr>
        <w:t xml:space="preserve">)  </w:t>
      </w:r>
      <w:r>
        <w:rPr>
          <w:sz w:val="20"/>
          <w:szCs w:val="20"/>
        </w:rPr>
        <w:t xml:space="preserve">www </w:t>
      </w:r>
      <w:r w:rsidRPr="008F1844">
        <w:rPr>
          <w:sz w:val="20"/>
          <w:szCs w:val="20"/>
        </w:rPr>
        <w:t>.telegraf.rs/zivot-i-stil/730531-cigarete-godisnje-ubiju-6-miliona-ljudi</w:t>
      </w:r>
    </w:p>
    <w:p w:rsidR="00853F2A" w:rsidRDefault="00853F2A" w:rsidP="00853F2A">
      <w:pPr>
        <w:jc w:val="both"/>
        <w:rPr>
          <w:sz w:val="20"/>
          <w:szCs w:val="20"/>
        </w:rPr>
      </w:pPr>
      <w:r>
        <w:rPr>
          <w:sz w:val="20"/>
          <w:szCs w:val="20"/>
        </w:rPr>
        <w:t>(18</w:t>
      </w:r>
      <w:r w:rsidR="00BC351A">
        <w:rPr>
          <w:sz w:val="20"/>
          <w:szCs w:val="20"/>
        </w:rPr>
        <w:t xml:space="preserve">)  </w:t>
      </w:r>
      <w:r>
        <w:rPr>
          <w:sz w:val="20"/>
          <w:szCs w:val="20"/>
        </w:rPr>
        <w:t>Dr. Douglas Bettcher, Director WHO`s Prevention of Noncommunicable Diseases Department</w:t>
      </w:r>
    </w:p>
    <w:p w:rsidR="00853F2A" w:rsidRDefault="00BC351A" w:rsidP="00853F2A">
      <w:pPr>
        <w:jc w:val="both"/>
        <w:rPr>
          <w:sz w:val="20"/>
          <w:szCs w:val="20"/>
        </w:rPr>
      </w:pPr>
      <w:r>
        <w:rPr>
          <w:sz w:val="20"/>
          <w:szCs w:val="20"/>
        </w:rPr>
        <w:t xml:space="preserve">        </w:t>
      </w:r>
      <w:r w:rsidR="00853F2A">
        <w:rPr>
          <w:b/>
          <w:i/>
          <w:sz w:val="20"/>
          <w:szCs w:val="20"/>
        </w:rPr>
        <w:t>Ban tobacco advertising to protect young people</w:t>
      </w:r>
      <w:r w:rsidR="00853F2A">
        <w:rPr>
          <w:sz w:val="20"/>
          <w:szCs w:val="20"/>
        </w:rPr>
        <w:t>, World no Tobacco Day, 2013.  News release</w:t>
      </w:r>
    </w:p>
    <w:p w:rsidR="00853F2A" w:rsidRDefault="00853F2A" w:rsidP="00853F2A">
      <w:pPr>
        <w:jc w:val="both"/>
        <w:rPr>
          <w:b/>
          <w:sz w:val="20"/>
          <w:szCs w:val="20"/>
        </w:rPr>
      </w:pPr>
      <w:r>
        <w:rPr>
          <w:sz w:val="20"/>
          <w:szCs w:val="20"/>
        </w:rPr>
        <w:t>(19</w:t>
      </w:r>
      <w:r w:rsidR="00BC351A">
        <w:rPr>
          <w:sz w:val="20"/>
          <w:szCs w:val="20"/>
        </w:rPr>
        <w:t xml:space="preserve">)  </w:t>
      </w:r>
      <w:r>
        <w:rPr>
          <w:sz w:val="20"/>
          <w:szCs w:val="20"/>
        </w:rPr>
        <w:t xml:space="preserve">Saffer H.  Chaloupka F.  </w:t>
      </w:r>
      <w:r>
        <w:rPr>
          <w:b/>
          <w:i/>
          <w:sz w:val="20"/>
          <w:szCs w:val="20"/>
        </w:rPr>
        <w:t>The efect of tobacco advertising bans on tobacco consumption</w:t>
      </w:r>
    </w:p>
    <w:p w:rsidR="00853F2A" w:rsidRDefault="00BC351A" w:rsidP="00853F2A">
      <w:pPr>
        <w:jc w:val="both"/>
        <w:rPr>
          <w:sz w:val="20"/>
          <w:szCs w:val="20"/>
        </w:rPr>
      </w:pPr>
      <w:r>
        <w:rPr>
          <w:b/>
          <w:sz w:val="20"/>
          <w:szCs w:val="20"/>
        </w:rPr>
        <w:t xml:space="preserve">        </w:t>
      </w:r>
      <w:r w:rsidR="00853F2A" w:rsidRPr="00155A7C">
        <w:rPr>
          <w:sz w:val="20"/>
          <w:szCs w:val="20"/>
        </w:rPr>
        <w:t>Journal of Health and Economics, 2000.</w:t>
      </w:r>
      <w:r w:rsidR="00853F2A">
        <w:rPr>
          <w:sz w:val="20"/>
          <w:szCs w:val="20"/>
        </w:rPr>
        <w:t xml:space="preserve"> 19:  1117 – 1137</w:t>
      </w:r>
    </w:p>
    <w:p w:rsidR="00853F2A" w:rsidRDefault="00853F2A" w:rsidP="00853F2A">
      <w:pPr>
        <w:jc w:val="both"/>
        <w:rPr>
          <w:sz w:val="20"/>
          <w:szCs w:val="20"/>
        </w:rPr>
      </w:pPr>
      <w:r>
        <w:rPr>
          <w:sz w:val="20"/>
          <w:szCs w:val="20"/>
        </w:rPr>
        <w:t>(20</w:t>
      </w:r>
      <w:r w:rsidR="00BC351A">
        <w:rPr>
          <w:sz w:val="20"/>
          <w:szCs w:val="20"/>
        </w:rPr>
        <w:t xml:space="preserve">)  </w:t>
      </w:r>
      <w:r>
        <w:rPr>
          <w:sz w:val="20"/>
          <w:szCs w:val="20"/>
        </w:rPr>
        <w:t>Dr. Douglas Bettcher, Director WHO`s Prevention of Noncommunicable Diseases Department</w:t>
      </w:r>
    </w:p>
    <w:p w:rsidR="00853F2A" w:rsidRDefault="00BC351A" w:rsidP="00853F2A">
      <w:pPr>
        <w:jc w:val="both"/>
        <w:rPr>
          <w:sz w:val="20"/>
          <w:szCs w:val="20"/>
        </w:rPr>
      </w:pPr>
      <w:r>
        <w:rPr>
          <w:sz w:val="20"/>
          <w:szCs w:val="20"/>
        </w:rPr>
        <w:t xml:space="preserve">        </w:t>
      </w:r>
      <w:r w:rsidR="00853F2A">
        <w:rPr>
          <w:b/>
          <w:i/>
          <w:sz w:val="20"/>
          <w:szCs w:val="20"/>
        </w:rPr>
        <w:t>Ban tobacco advertising to protect young people</w:t>
      </w:r>
      <w:r w:rsidR="00853F2A">
        <w:rPr>
          <w:sz w:val="20"/>
          <w:szCs w:val="20"/>
        </w:rPr>
        <w:t xml:space="preserve">,  </w:t>
      </w:r>
    </w:p>
    <w:p w:rsidR="00853F2A" w:rsidRDefault="00853F2A" w:rsidP="00F8726B">
      <w:pPr>
        <w:jc w:val="both"/>
        <w:rPr>
          <w:sz w:val="20"/>
          <w:szCs w:val="20"/>
        </w:rPr>
      </w:pPr>
    </w:p>
    <w:p w:rsidR="00853F2A" w:rsidRDefault="00853F2A" w:rsidP="00F8726B">
      <w:pPr>
        <w:jc w:val="both"/>
        <w:rPr>
          <w:sz w:val="20"/>
          <w:szCs w:val="20"/>
        </w:rPr>
      </w:pPr>
    </w:p>
    <w:p w:rsidR="00853F2A" w:rsidRDefault="00853F2A" w:rsidP="00F8726B">
      <w:pPr>
        <w:jc w:val="both"/>
        <w:rPr>
          <w:sz w:val="20"/>
          <w:szCs w:val="20"/>
        </w:rPr>
      </w:pPr>
    </w:p>
    <w:p w:rsidR="00853F2A" w:rsidRDefault="00853F2A" w:rsidP="00F8726B">
      <w:pPr>
        <w:jc w:val="both"/>
        <w:rPr>
          <w:sz w:val="20"/>
          <w:szCs w:val="20"/>
        </w:rPr>
      </w:pPr>
    </w:p>
    <w:p w:rsidR="00853F2A" w:rsidRDefault="00853F2A" w:rsidP="00F8726B">
      <w:pPr>
        <w:jc w:val="both"/>
        <w:rPr>
          <w:sz w:val="20"/>
          <w:szCs w:val="20"/>
        </w:rPr>
      </w:pPr>
    </w:p>
    <w:p w:rsidR="00F8726B" w:rsidRDefault="00F8726B" w:rsidP="00F8726B">
      <w:pPr>
        <w:jc w:val="both"/>
        <w:rPr>
          <w:sz w:val="20"/>
          <w:szCs w:val="20"/>
        </w:rPr>
      </w:pPr>
    </w:p>
    <w:p w:rsidR="00F8726B" w:rsidRDefault="00F8726B" w:rsidP="00F8726B">
      <w:pPr>
        <w:jc w:val="both"/>
        <w:rPr>
          <w:sz w:val="20"/>
          <w:szCs w:val="20"/>
        </w:rPr>
      </w:pPr>
      <w:r>
        <w:rPr>
          <w:sz w:val="20"/>
          <w:szCs w:val="20"/>
        </w:rPr>
        <w:t>_____________________________________________________________________________________________</w:t>
      </w:r>
    </w:p>
    <w:p w:rsidR="00F8726B" w:rsidRDefault="00853F2A" w:rsidP="00F8726B">
      <w:pPr>
        <w:jc w:val="both"/>
        <w:rPr>
          <w:sz w:val="20"/>
          <w:szCs w:val="20"/>
        </w:rPr>
      </w:pPr>
      <w:r>
        <w:rPr>
          <w:sz w:val="20"/>
          <w:szCs w:val="20"/>
        </w:rPr>
        <w:t>(20</w:t>
      </w:r>
      <w:r w:rsidR="00F8726B">
        <w:rPr>
          <w:sz w:val="20"/>
          <w:szCs w:val="20"/>
        </w:rPr>
        <w:t>)     Dr. Douglas Bettcher, Director WHO`s Prevention of Noncommunicable Diseases Department</w:t>
      </w:r>
    </w:p>
    <w:p w:rsidR="00F8726B" w:rsidRDefault="00F8726B" w:rsidP="00F8726B">
      <w:pPr>
        <w:jc w:val="both"/>
        <w:rPr>
          <w:sz w:val="20"/>
          <w:szCs w:val="20"/>
        </w:rPr>
      </w:pPr>
      <w:r>
        <w:rPr>
          <w:sz w:val="20"/>
          <w:szCs w:val="20"/>
        </w:rPr>
        <w:t xml:space="preserve">           </w:t>
      </w:r>
      <w:r>
        <w:rPr>
          <w:b/>
          <w:i/>
          <w:sz w:val="20"/>
          <w:szCs w:val="20"/>
        </w:rPr>
        <w:t>Ban tobacco advertising to protect young people</w:t>
      </w:r>
      <w:r>
        <w:rPr>
          <w:sz w:val="20"/>
          <w:szCs w:val="20"/>
        </w:rPr>
        <w:t xml:space="preserve">,  </w:t>
      </w:r>
    </w:p>
    <w:sectPr w:rsidR="00F8726B" w:rsidSect="00E94BEC">
      <w:footerReference w:type="default" r:id="rId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6211" w:rsidRDefault="00826211" w:rsidP="00B87D5B">
      <w:r>
        <w:separator/>
      </w:r>
    </w:p>
  </w:endnote>
  <w:endnote w:type="continuationSeparator" w:id="1">
    <w:p w:rsidR="00826211" w:rsidRDefault="00826211" w:rsidP="00B87D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25418"/>
      <w:docPartObj>
        <w:docPartGallery w:val="Page Numbers (Bottom of Page)"/>
        <w:docPartUnique/>
      </w:docPartObj>
    </w:sdtPr>
    <w:sdtContent>
      <w:p w:rsidR="00B87D5B" w:rsidRDefault="009D676D">
        <w:pPr>
          <w:pStyle w:val="Footer"/>
        </w:pPr>
        <w:r w:rsidRPr="009D676D">
          <w:rPr>
            <w:noProof/>
            <w:lang w:eastAsia="zh-TW"/>
          </w:rPr>
          <w:pict>
            <v:group id="_x0000_s3073" style="position:absolute;margin-left:-105pt;margin-top:0;width:33pt;height:25.35pt;z-index:251660288;mso-position-horizontal:right;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3074" type="#_x0000_t4" style="position:absolute;left:1793;top:14550;width:536;height:507" filled="f" strokecolor="#a5a5a5 [2092]"/>
              <v:rect id="_x0000_s3075" style="position:absolute;left:1848;top:14616;width:427;height:375" filled="f" strokecolor="#a5a5a5 [2092]"/>
              <v:shapetype id="_x0000_t202" coordsize="21600,21600" o:spt="202" path="m,l,21600r21600,l21600,xe">
                <v:stroke joinstyle="miter"/>
                <v:path gradientshapeok="t" o:connecttype="rect"/>
              </v:shapetype>
              <v:shape id="_x0000_s3076" type="#_x0000_t202" style="position:absolute;left:1731;top:14639;width:660;height:330" filled="f" stroked="f">
                <v:textbox style="mso-next-textbox:#_x0000_s3076" inset="0,2.16pt,0,0">
                  <w:txbxContent>
                    <w:p w:rsidR="00B87D5B" w:rsidRDefault="009D676D">
                      <w:pPr>
                        <w:jc w:val="center"/>
                        <w:rPr>
                          <w:color w:val="17365D" w:themeColor="text2" w:themeShade="BF"/>
                          <w:sz w:val="16"/>
                          <w:szCs w:val="16"/>
                        </w:rPr>
                      </w:pPr>
                      <w:fldSimple w:instr=" PAGE   \* MERGEFORMAT ">
                        <w:r w:rsidR="00B4023E" w:rsidRPr="00B4023E">
                          <w:rPr>
                            <w:noProof/>
                            <w:color w:val="17365D" w:themeColor="text2" w:themeShade="BF"/>
                            <w:sz w:val="16"/>
                            <w:szCs w:val="16"/>
                          </w:rPr>
                          <w:t>1</w:t>
                        </w:r>
                      </w:fldSimple>
                    </w:p>
                  </w:txbxContent>
                </v:textbox>
              </v:shape>
              <v:group id="_x0000_s3077"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3078" type="#_x0000_t8" style="position:absolute;left:1782;top:14858;width:375;height:530;rotation:-90" filled="f" strokecolor="#a5a5a5 [2092]"/>
                <v:shape id="_x0000_s3079"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6211" w:rsidRDefault="00826211" w:rsidP="00B87D5B">
      <w:r>
        <w:separator/>
      </w:r>
    </w:p>
  </w:footnote>
  <w:footnote w:type="continuationSeparator" w:id="1">
    <w:p w:rsidR="00826211" w:rsidRDefault="00826211" w:rsidP="00B87D5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hdrShapeDefaults>
    <o:shapedefaults v:ext="edit" spidmax="12290"/>
    <o:shapelayout v:ext="edit">
      <o:idmap v:ext="edit" data="3"/>
    </o:shapelayout>
  </w:hdrShapeDefaults>
  <w:footnotePr>
    <w:footnote w:id="0"/>
    <w:footnote w:id="1"/>
  </w:footnotePr>
  <w:endnotePr>
    <w:endnote w:id="0"/>
    <w:endnote w:id="1"/>
  </w:endnotePr>
  <w:compat/>
  <w:rsids>
    <w:rsidRoot w:val="00EE7F8A"/>
    <w:rsid w:val="000600AD"/>
    <w:rsid w:val="00083E13"/>
    <w:rsid w:val="00112C1C"/>
    <w:rsid w:val="0018683D"/>
    <w:rsid w:val="001D4A11"/>
    <w:rsid w:val="001E2D4C"/>
    <w:rsid w:val="002A1844"/>
    <w:rsid w:val="002A37FD"/>
    <w:rsid w:val="002A4DA0"/>
    <w:rsid w:val="003606BF"/>
    <w:rsid w:val="004F642D"/>
    <w:rsid w:val="005161FD"/>
    <w:rsid w:val="005314EF"/>
    <w:rsid w:val="00577963"/>
    <w:rsid w:val="00672266"/>
    <w:rsid w:val="00686F50"/>
    <w:rsid w:val="007464A4"/>
    <w:rsid w:val="00826211"/>
    <w:rsid w:val="00853F2A"/>
    <w:rsid w:val="008B4194"/>
    <w:rsid w:val="008C3652"/>
    <w:rsid w:val="00916F3E"/>
    <w:rsid w:val="00925186"/>
    <w:rsid w:val="00963AE3"/>
    <w:rsid w:val="009759BB"/>
    <w:rsid w:val="00983593"/>
    <w:rsid w:val="009D676D"/>
    <w:rsid w:val="00AA4D0F"/>
    <w:rsid w:val="00B0045F"/>
    <w:rsid w:val="00B4023E"/>
    <w:rsid w:val="00B87D5B"/>
    <w:rsid w:val="00BA125B"/>
    <w:rsid w:val="00BC351A"/>
    <w:rsid w:val="00C153E2"/>
    <w:rsid w:val="00C35702"/>
    <w:rsid w:val="00C370D5"/>
    <w:rsid w:val="00C573CB"/>
    <w:rsid w:val="00CB1F95"/>
    <w:rsid w:val="00CB2A44"/>
    <w:rsid w:val="00CB5CE4"/>
    <w:rsid w:val="00E3595A"/>
    <w:rsid w:val="00E5201D"/>
    <w:rsid w:val="00E62712"/>
    <w:rsid w:val="00E94BEC"/>
    <w:rsid w:val="00EA5857"/>
    <w:rsid w:val="00EE7F8A"/>
    <w:rsid w:val="00F32C4C"/>
    <w:rsid w:val="00F8726B"/>
    <w:rsid w:val="00F9478A"/>
    <w:rsid w:val="00FB1E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F8A"/>
    <w:pPr>
      <w:spacing w:after="0" w:line="240" w:lineRule="auto"/>
    </w:pPr>
    <w:rPr>
      <w:rFonts w:ascii="Times New Roman" w:eastAsia="Times New Roman" w:hAnsi="Times New Roman" w:cs="Times New Roman"/>
      <w:sz w:val="24"/>
      <w:szCs w:val="24"/>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77963"/>
  </w:style>
  <w:style w:type="character" w:customStyle="1" w:styleId="reference-accessdate">
    <w:name w:val="reference-accessdate"/>
    <w:basedOn w:val="DefaultParagraphFont"/>
    <w:rsid w:val="00577963"/>
  </w:style>
  <w:style w:type="paragraph" w:styleId="Header">
    <w:name w:val="header"/>
    <w:basedOn w:val="Normal"/>
    <w:link w:val="HeaderChar"/>
    <w:uiPriority w:val="99"/>
    <w:semiHidden/>
    <w:unhideWhenUsed/>
    <w:rsid w:val="00B87D5B"/>
    <w:pPr>
      <w:tabs>
        <w:tab w:val="center" w:pos="4680"/>
        <w:tab w:val="right" w:pos="9360"/>
      </w:tabs>
    </w:pPr>
  </w:style>
  <w:style w:type="character" w:customStyle="1" w:styleId="HeaderChar">
    <w:name w:val="Header Char"/>
    <w:basedOn w:val="DefaultParagraphFont"/>
    <w:link w:val="Header"/>
    <w:uiPriority w:val="99"/>
    <w:semiHidden/>
    <w:rsid w:val="00B87D5B"/>
    <w:rPr>
      <w:rFonts w:ascii="Times New Roman" w:eastAsia="Times New Roman" w:hAnsi="Times New Roman" w:cs="Times New Roman"/>
      <w:sz w:val="24"/>
      <w:szCs w:val="24"/>
      <w:lang w:val="sr-Latn-CS" w:eastAsia="sr-Latn-CS"/>
    </w:rPr>
  </w:style>
  <w:style w:type="paragraph" w:styleId="Footer">
    <w:name w:val="footer"/>
    <w:basedOn w:val="Normal"/>
    <w:link w:val="FooterChar"/>
    <w:uiPriority w:val="99"/>
    <w:semiHidden/>
    <w:unhideWhenUsed/>
    <w:rsid w:val="00B87D5B"/>
    <w:pPr>
      <w:tabs>
        <w:tab w:val="center" w:pos="4680"/>
        <w:tab w:val="right" w:pos="9360"/>
      </w:tabs>
    </w:pPr>
  </w:style>
  <w:style w:type="character" w:customStyle="1" w:styleId="FooterChar">
    <w:name w:val="Footer Char"/>
    <w:basedOn w:val="DefaultParagraphFont"/>
    <w:link w:val="Footer"/>
    <w:uiPriority w:val="99"/>
    <w:semiHidden/>
    <w:rsid w:val="00B87D5B"/>
    <w:rPr>
      <w:rFonts w:ascii="Times New Roman" w:eastAsia="Times New Roman" w:hAnsi="Times New Roman" w:cs="Times New Roman"/>
      <w:sz w:val="24"/>
      <w:szCs w:val="24"/>
      <w:lang w:val="sr-Latn-CS" w:eastAsia="sr-Latn-CS"/>
    </w:rPr>
  </w:style>
</w:styles>
</file>

<file path=word/webSettings.xml><?xml version="1.0" encoding="utf-8"?>
<w:webSettings xmlns:r="http://schemas.openxmlformats.org/officeDocument/2006/relationships" xmlns:w="http://schemas.openxmlformats.org/wordprocessingml/2006/main">
  <w:divs>
    <w:div w:id="118209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3587</Words>
  <Characters>20448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Tasa</dc:creator>
  <cp:lastModifiedBy>Tasa</cp:lastModifiedBy>
  <cp:revision>2</cp:revision>
  <dcterms:created xsi:type="dcterms:W3CDTF">2014-11-21T15:46:00Z</dcterms:created>
  <dcterms:modified xsi:type="dcterms:W3CDTF">2014-11-21T15:46:00Z</dcterms:modified>
</cp:coreProperties>
</file>