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6F" w:rsidRPr="00181330" w:rsidRDefault="008F6A6F" w:rsidP="008F6A6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181330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18133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18133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8F6A6F" w:rsidRPr="00181330" w:rsidRDefault="008F6A6F" w:rsidP="008F6A6F">
      <w:pPr>
        <w:pStyle w:val="z-"/>
        <w:rPr>
          <w:lang w:val="en-US"/>
        </w:rPr>
      </w:pPr>
      <w:r>
        <w:t>Начало</w:t>
      </w:r>
      <w:r w:rsidRPr="00181330">
        <w:rPr>
          <w:lang w:val="en-US"/>
        </w:rPr>
        <w:t xml:space="preserve"> </w:t>
      </w:r>
      <w:r>
        <w:t>формы</w:t>
      </w:r>
    </w:p>
    <w:p w:rsidR="008F6A6F" w:rsidRPr="00181330" w:rsidRDefault="008F6A6F" w:rsidP="008F6A6F">
      <w:pPr>
        <w:pStyle w:val="z-1"/>
        <w:rPr>
          <w:lang w:val="en-US"/>
        </w:rPr>
      </w:pPr>
      <w:r>
        <w:t>Конец</w:t>
      </w:r>
      <w:r w:rsidRPr="00181330">
        <w:rPr>
          <w:lang w:val="en-US"/>
        </w:rPr>
        <w:t xml:space="preserve"> </w:t>
      </w:r>
      <w:r>
        <w:t>формы</w:t>
      </w:r>
    </w:p>
    <w:p w:rsidR="008F6A6F" w:rsidRPr="00181330" w:rsidRDefault="008F6A6F" w:rsidP="008F6A6F">
      <w:pPr>
        <w:pStyle w:val="z-"/>
        <w:rPr>
          <w:lang w:val="en-US"/>
        </w:rPr>
      </w:pPr>
      <w:r>
        <w:t>Начало</w:t>
      </w:r>
      <w:r w:rsidRPr="00181330">
        <w:rPr>
          <w:lang w:val="en-US"/>
        </w:rPr>
        <w:t xml:space="preserve"> </w:t>
      </w:r>
      <w:r>
        <w:t>формы</w:t>
      </w:r>
    </w:p>
    <w:p w:rsidR="008F6A6F" w:rsidRPr="00181330" w:rsidRDefault="008F6A6F" w:rsidP="008F6A6F">
      <w:pPr>
        <w:pStyle w:val="z-1"/>
        <w:rPr>
          <w:lang w:val="en-US"/>
        </w:rPr>
      </w:pPr>
      <w:r>
        <w:t>Конец</w:t>
      </w:r>
      <w:r w:rsidRPr="00181330">
        <w:rPr>
          <w:lang w:val="en-US"/>
        </w:rPr>
        <w:t xml:space="preserve"> </w:t>
      </w:r>
      <w:r>
        <w:t>формы</w:t>
      </w:r>
    </w:p>
    <w:p w:rsidR="008F6A6F" w:rsidRPr="00181330" w:rsidRDefault="008F6A6F" w:rsidP="008F6A6F">
      <w:pPr>
        <w:rPr>
          <w:rFonts w:ascii="Times New Roman" w:hAnsi="Times New Roman" w:cs="Times New Roman"/>
          <w:lang w:val="en-US"/>
        </w:rPr>
      </w:pPr>
    </w:p>
    <w:p w:rsidR="008F6A6F" w:rsidRPr="00181330" w:rsidRDefault="008F6A6F" w:rsidP="008F6A6F">
      <w:pPr>
        <w:jc w:val="center"/>
        <w:rPr>
          <w:rFonts w:ascii="Times New Roman" w:hAnsi="Times New Roman" w:cs="Times New Roman"/>
          <w:b/>
          <w:lang w:val="en-US"/>
        </w:rPr>
      </w:pPr>
      <w:r w:rsidRPr="00181330">
        <w:rPr>
          <w:rFonts w:ascii="Times New Roman" w:hAnsi="Times New Roman" w:cs="Times New Roman"/>
          <w:b/>
          <w:lang w:val="en-US"/>
        </w:rPr>
        <w:t>BENFORD'S LAW IN LEXICOLOGY</w:t>
      </w:r>
    </w:p>
    <w:p w:rsidR="00652C61" w:rsidRPr="00652C61" w:rsidRDefault="008F6A6F" w:rsidP="0065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09C">
        <w:rPr>
          <w:rFonts w:ascii="Times New Roman" w:hAnsi="Times New Roman" w:cs="Times New Roman"/>
          <w:sz w:val="24"/>
          <w:szCs w:val="24"/>
          <w:lang w:val="en-US"/>
        </w:rPr>
        <w:t>Yuri N. Klimov</w:t>
      </w:r>
      <w:r w:rsidR="00652C61" w:rsidRPr="00652C61">
        <w:rPr>
          <w:rFonts w:ascii="Times New Roman" w:hAnsi="Times New Roman" w:cs="Times New Roman"/>
          <w:lang w:val="en-US"/>
        </w:rPr>
        <w:t xml:space="preserve"> Oleg N.  Klimov</w:t>
      </w:r>
    </w:p>
    <w:p w:rsidR="008F6A6F" w:rsidRPr="00B56824" w:rsidRDefault="008F6A6F" w:rsidP="008F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09C">
        <w:rPr>
          <w:rFonts w:ascii="Times New Roman" w:hAnsi="Times New Roman" w:cs="Times New Roman"/>
          <w:sz w:val="24"/>
          <w:szCs w:val="24"/>
          <w:lang w:val="en-US"/>
        </w:rPr>
        <w:t>Moscow, Russia</w:t>
      </w:r>
    </w:p>
    <w:p w:rsidR="008F6A6F" w:rsidRPr="00F106F1" w:rsidRDefault="008F6A6F" w:rsidP="008F6A6F">
      <w:pPr>
        <w:spacing w:after="0" w:line="240" w:lineRule="auto"/>
        <w:jc w:val="center"/>
        <w:rPr>
          <w:lang w:val="en-US"/>
        </w:rPr>
      </w:pPr>
      <w:r w:rsidRPr="003710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68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7109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68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7109C">
        <w:rPr>
          <w:rFonts w:ascii="Times New Roman" w:hAnsi="Times New Roman" w:cs="Times New Roman"/>
          <w:sz w:val="24"/>
          <w:szCs w:val="24"/>
          <w:lang w:val="en-US"/>
        </w:rPr>
        <w:t>Yuri</w:t>
      </w:r>
      <w:r w:rsidRPr="00B56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371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klimov</w:t>
        </w:r>
        <w:r w:rsidRPr="00B568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29@</w:t>
        </w:r>
        <w:r w:rsidRPr="00371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568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71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F6A6F" w:rsidRPr="008F6A6F" w:rsidRDefault="008F6A6F" w:rsidP="008F6A6F">
      <w:pPr>
        <w:rPr>
          <w:rFonts w:ascii="Times New Roman" w:hAnsi="Times New Roman" w:cs="Times New Roman"/>
          <w:b/>
          <w:lang w:val="en-US"/>
        </w:rPr>
      </w:pPr>
    </w:p>
    <w:p w:rsidR="00652C61" w:rsidRDefault="008F6A6F" w:rsidP="00652C61">
      <w:pPr>
        <w:ind w:left="708"/>
        <w:rPr>
          <w:rFonts w:ascii="Times New Roman" w:hAnsi="Times New Roman" w:cs="Times New Roman"/>
          <w:lang w:val="en-US"/>
        </w:rPr>
      </w:pPr>
      <w:r w:rsidRPr="008F6A6F">
        <w:rPr>
          <w:rFonts w:ascii="Times New Roman" w:hAnsi="Times New Roman" w:cs="Times New Roman"/>
          <w:b/>
          <w:lang w:val="en-US"/>
        </w:rPr>
        <w:t>Abstracts</w:t>
      </w:r>
      <w:r w:rsidR="00B0645B">
        <w:rPr>
          <w:rFonts w:ascii="Times New Roman" w:hAnsi="Times New Roman" w:cs="Times New Roman"/>
          <w:b/>
          <w:lang w:val="en-US"/>
        </w:rPr>
        <w:t>:</w:t>
      </w:r>
      <w:r w:rsidR="00441AC6" w:rsidRPr="002045F9">
        <w:rPr>
          <w:rFonts w:ascii="Times New Roman" w:hAnsi="Times New Roman" w:cs="Times New Roman"/>
          <w:lang w:val="en-US"/>
        </w:rPr>
        <w:t xml:space="preserve"> </w:t>
      </w:r>
      <w:r w:rsidR="00441AC6">
        <w:rPr>
          <w:rFonts w:ascii="Times New Roman" w:hAnsi="Times New Roman" w:cs="Times New Roman"/>
          <w:lang w:val="en-US"/>
        </w:rPr>
        <w:t>For</w:t>
      </w:r>
      <w:r w:rsidRPr="002045F9">
        <w:rPr>
          <w:rFonts w:ascii="Times New Roman" w:hAnsi="Times New Roman" w:cs="Times New Roman"/>
          <w:lang w:val="en-US"/>
        </w:rPr>
        <w:t xml:space="preserve"> the first time the results confirming our hypothesis about the applicability of Benford's law of the first digit in lexicology are presented.</w:t>
      </w:r>
      <w:r w:rsidR="00652C61">
        <w:rPr>
          <w:rFonts w:ascii="Times New Roman" w:hAnsi="Times New Roman" w:cs="Times New Roman"/>
          <w:lang w:val="en-US"/>
        </w:rPr>
        <w:t xml:space="preserve"> </w:t>
      </w:r>
    </w:p>
    <w:p w:rsidR="008F6A6F" w:rsidRDefault="008F6A6F" w:rsidP="00652C61">
      <w:pPr>
        <w:ind w:left="708"/>
        <w:rPr>
          <w:rFonts w:ascii="Times New Roman" w:hAnsi="Times New Roman" w:cs="Times New Roman"/>
          <w:lang w:val="en-US"/>
        </w:rPr>
      </w:pPr>
      <w:r w:rsidRPr="008F6A6F">
        <w:rPr>
          <w:rFonts w:ascii="Times New Roman" w:hAnsi="Times New Roman" w:cs="Times New Roman"/>
          <w:b/>
          <w:lang w:val="en-US"/>
        </w:rPr>
        <w:t>Key words</w:t>
      </w:r>
      <w:r w:rsidR="00B0645B">
        <w:rPr>
          <w:rFonts w:ascii="Times New Roman" w:hAnsi="Times New Roman" w:cs="Times New Roman"/>
        </w:rPr>
        <w:t>:</w:t>
      </w:r>
      <w:r w:rsidRPr="002045F9">
        <w:rPr>
          <w:rFonts w:ascii="Times New Roman" w:hAnsi="Times New Roman" w:cs="Times New Roman"/>
          <w:lang w:val="en-US"/>
        </w:rPr>
        <w:t xml:space="preserve"> Benford's law, lexicology, mathematical modeling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Бенфорда или закон первой цифры гласит, что в таблицах чисел, основанных на данных источников из реальной жизни, цифра 1 на первом месте встречается гораздо чаще, чем все остальные (рис. 1). Более того, чем больше цифра, тем меньше вероятности, что она будет стоять в числе на первом месте [1</w:t>
      </w:r>
      <w:r w:rsidRPr="00BF4F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http://baguzin.ru/wp/zakon-benforda-ili-zakon-pervoj-tsifry/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F6A6F" w:rsidRPr="00BF4FF0" w:rsidRDefault="008F6A6F" w:rsidP="008F6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71725" cy="2143125"/>
            <wp:effectExtent l="19050" t="0" r="9525" b="0"/>
            <wp:docPr id="1" name="Рисунок 1" descr="http://baguzin.ru/wp/wp-content/uploads/2013/01/%D0%911.-%D0%A2%D0%B0%D0%B1%D0%BB%D0%B8%D1%86%D0%B0-%D0%91%D0%B5%D0%BD%D1%84%D0%BE%D1%80%D0%B4%D0%B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guzin.ru/wp/wp-content/uploads/2013/01/%D0%911.-%D0%A2%D0%B0%D0%B1%D0%BB%D0%B8%D1%86%D0%B0-%D0%91%D0%B5%D0%BD%D1%84%D0%BE%D1%80%D0%B4%D0%B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A6F" w:rsidRPr="00BF4FF0" w:rsidRDefault="008F6A6F" w:rsidP="008F6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1.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 встретить первую цифру в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реальной жизни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F6A6F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подсчитать, с какой частотой встречаются первые цифры в числах, являющихся степенью двойки, то закономерность будет почти такой же (рис. 2). Аналогично ведут себя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Фибоначч</w:t>
      </w:r>
      <w:r w:rsidRPr="004D3E5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чуть менее «красиво»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факториалы (Рис. 2</w:t>
      </w:r>
      <w:r w:rsidRPr="0076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Excel-файла). Закону Бенфорда подчиняются числа из многих областей, к примеру, из области финансов. В действительности, закон как нельзя лучше подходит для обработки большого массива финансовых показателей на предмет мошенничества. Закон Бенфорда применим к множествам чисел, которые могут расти экспоненциально (темп роста величины пропорционален её текущему значению). Например, счета за электричество, остатки товаров на складах, цены на акции, числен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населения, смертности т.п.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не действует для распределений с заданными минимальными или максимальными значениями (список компаний с доходом от 50 000 до 100 000 долларов).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подходит нормальное распределение и распределения, охватывающие только один или два порядка величин (IQ взрослых). </w:t>
      </w: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Бенфорда 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применим к множеству букв (</w:t>
      </w: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например, к словам применим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Ципфа</w:t>
      </w: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 данных должен быть достаточен для применения статистических методов.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6F" w:rsidRPr="00BF4FF0" w:rsidRDefault="008F6A6F" w:rsidP="00652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6925" cy="4638675"/>
            <wp:effectExtent l="19050" t="0" r="9525" b="0"/>
            <wp:docPr id="2" name="Рисунок 2" descr="http://baguzin.ru/wp/wp-content/uploads/2013/01/%D0%912.-%D0%9F%D0%B5%D1%80%D0%B2%D0%B0%D1%8F-%D1%86%D0%B8%D1%84%D1%80%D0%B0-%D0%B2-%D1%81%D1%82%D0%B5%D0%BF%D0%B5%D0%BD%D1%8F%D1%85-%D0%B4%D0%B2%D0%BE%D0%B9%D0%BA%D0%B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guzin.ru/wp/wp-content/uploads/2013/01/%D0%912.-%D0%9F%D0%B5%D1%80%D0%B2%D0%B0%D1%8F-%D1%86%D0%B8%D1%84%D1%80%D0%B0-%D0%B2-%D1%81%D1%82%D0%B5%D0%BF%D0%B5%D0%BD%D1%8F%D1%85-%D0%B4%D0%B2%D0%BE%D0%B9%D0%BA%D0%B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6F" w:rsidRPr="003547BB" w:rsidRDefault="008F6A6F" w:rsidP="00652C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81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2.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цифра в числах, являющихся степенью двойки, для диапазона от 2</w:t>
      </w:r>
      <w:r w:rsidRPr="00BF4F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</w:t>
      </w:r>
      <w:r w:rsidRPr="00BF4F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1000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3547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F6A6F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Закона Бенфорда может быть объяснена, если предположить, что равномерно распределены логарифмы чисел; например, вероятность нахождения числа между 100 и 1000 (логарифм между 2 и 3) является такой же, как и между 10 000 и 100 000 (логарифм между 4 и 5). Для множества чисел, особенно имеющих экспоненциальный рост, таких как доходы или цены на бирже, это разумное предположение. Закон Бенфорда выполняется для всех процессов,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меющих фрактальную природу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установить явный вид функции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F(</w:t>
      </w:r>
      <w:r w:rsidR="00441A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4D3E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удовлетворяющей закону Бенфорда, рассмотрим переменную величину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G(t),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растушую по показательному (экспоненциальному) закону </w:t>
      </w:r>
      <w:hyperlink r:id="rId12" w:anchor="footnote2" w:history="1">
        <w:r w:rsidRPr="00BF4F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</w:t>
        </w:r>
        <w:r w:rsidRPr="004D3E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3</w:t>
        </w:r>
        <w:r w:rsidRPr="00BF4F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]</w:t>
        </w:r>
      </w:hyperlink>
      <w:r w:rsidRPr="00BF4FF0">
        <w:rPr>
          <w:rFonts w:ascii="Times New Roman" w:hAnsi="Times New Roman" w:cs="Times New Roman"/>
        </w:rPr>
        <w:t>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за которое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G(t)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от 1 до 10, примем за единицу времени; тогда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G(t)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</w:t>
      </w:r>
      <w:r w:rsidRPr="00BF4F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t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Разделим интервал [0, 1] на отрезки, внутри которых значения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G(t)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заключены между последовательными целыми числами. Их границами служат точки lg1 = 0, lg2, lg3…..lg9, lg10 = 1 (рис. 3).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29100" cy="1333500"/>
            <wp:effectExtent l="19050" t="0" r="0" b="0"/>
            <wp:docPr id="3" name="Рисунок 3" descr="http://baguzin.ru/wp/wp-content/uploads/2013/01/%D0%913.-%D0%9E%D0%B1%D1%8A%D1%8F%D1%81%D0%BD%D0%B5%D0%BD%D0%B8%D0%B5-%D0%B7%D0%B0%D0%BA%D0%BE%D0%BD%D0%B0-%D0%91%D0%B5%D0%BD%D1%84%D0%BE%D1%80%D0%B4%D0%B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guzin.ru/wp/wp-content/uploads/2013/01/%D0%913.-%D0%9E%D0%B1%D1%8A%D1%8F%D1%81%D0%BD%D0%B5%D0%BD%D0%B8%D0%B5-%D0%B7%D0%B0%D0%BA%D0%BE%D0%BD%D0%B0-%D0%91%D0%B5%D0%BD%D1%84%D0%BE%D1%80%D0%B4%D0%B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6F" w:rsidRPr="00BF4FF0" w:rsidRDefault="008F6A6F" w:rsidP="00652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Рис. 3.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закона Бенфорда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</w:t>
      </w:r>
      <w:r w:rsidRPr="00441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нарастёт до 10, примем эту десятку за новую единицу измерения, а текущее время – за новое начало отсчета; при этом процесс нарастания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G(t)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разряде от новой единицы до новой десятки каждый раз будет описываться одной и той же формулой. Вероятность обнаружить величину </w:t>
      </w:r>
      <w:r w:rsidRPr="005D4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состоянии, что её первая цифра равна </w:t>
      </w:r>
      <w:r w:rsidRPr="00BF4F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равна длине </w:t>
      </w:r>
      <w:r w:rsidRPr="00BF4F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отрезка:</w:t>
      </w:r>
    </w:p>
    <w:p w:rsidR="008F6A6F" w:rsidRPr="00BF4FF0" w:rsidRDefault="008F6A6F" w:rsidP="00652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409939" cy="376237"/>
            <wp:effectExtent l="19050" t="0" r="11" b="0"/>
            <wp:docPr id="4" name="Рисунок 4" descr="http://baguzin.ru/wp/wp-content/uploads/2013/01/%D0%913a.-%D0%A4%D1%83%D0%BD%D0%BA%D1%86%D0%B8%D1%8F-%D0%BE%D0%BF%D0%B8%D1%81%D1%8B%D0%B2%D0%B0%D1%8E%D1%89%D0%B0%D1%8F-%D0%B7%D0%B0%D0%BA%D0%BE%D0%BD-%D0%91%D0%B5%D0%BD%D1%84%D0%BE%D1%80%D0%B4%D0%B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guzin.ru/wp/wp-content/uploads/2013/01/%D0%913a.-%D0%A4%D1%83%D0%BD%D0%BA%D1%86%D0%B8%D1%8F-%D0%BE%D0%BF%D0%B8%D1%81%D1%8B%D0%B2%D0%B0%D1%8E%D1%89%D0%B0%D1%8F-%D0%B7%D0%B0%D0%BA%D0%BE%D0%BD-%D0%91%D0%B5%D0%BD%D1%84%D0%BE%D1%80%D0%B4%D0%B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</w:t>
      </w:r>
      <w:r w:rsidRPr="00BF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F(n),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вычисленные по этой формуле, приведены в таблице:</w:t>
      </w:r>
    </w:p>
    <w:tbl>
      <w:tblPr>
        <w:tblW w:w="70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63"/>
        <w:gridCol w:w="5502"/>
      </w:tblGrid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441AC6" w:rsidRDefault="008F6A6F" w:rsidP="00652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8F6A6F" w:rsidRPr="00BF4FF0" w:rsidRDefault="008F6A6F" w:rsidP="00652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</w:t>
            </w:r>
          </w:p>
        </w:tc>
        <w:tc>
          <w:tcPr>
            <w:tcW w:w="5490" w:type="dxa"/>
            <w:vAlign w:val="bottom"/>
            <w:hideMark/>
          </w:tcPr>
          <w:p w:rsidR="00441AC6" w:rsidRDefault="008F6A6F" w:rsidP="00652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9A6C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F(n) </w:t>
            </w:r>
            <w:r w:rsid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:rsidR="008F6A6F" w:rsidRPr="00BF4FF0" w:rsidRDefault="008F6A6F" w:rsidP="00652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встретить цифру первой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17,609%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12,494%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9,691%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7,918%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6,695%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5,799%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5,115%</w:t>
            </w:r>
          </w:p>
        </w:tc>
      </w:tr>
      <w:tr w:rsidR="008F6A6F" w:rsidRPr="00BF4FF0" w:rsidTr="00441AC6">
        <w:trPr>
          <w:tblCellSpacing w:w="0" w:type="dxa"/>
          <w:jc w:val="center"/>
        </w:trPr>
        <w:tc>
          <w:tcPr>
            <w:tcW w:w="156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0" w:type="dxa"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4,576%</w:t>
            </w:r>
          </w:p>
        </w:tc>
      </w:tr>
    </w:tbl>
    <w:p w:rsidR="008F6A6F" w:rsidRDefault="008F6A6F" w:rsidP="00652C6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hAnsi="Times New Roman" w:cs="Times New Roman"/>
        </w:rPr>
        <w:t xml:space="preserve">Предыдущее описание </w:t>
      </w:r>
      <w:r>
        <w:rPr>
          <w:rFonts w:ascii="Times New Roman" w:hAnsi="Times New Roman" w:cs="Times New Roman"/>
        </w:rPr>
        <w:t xml:space="preserve">приведено </w:t>
      </w:r>
      <w:r w:rsidRPr="00BF4FF0">
        <w:rPr>
          <w:rFonts w:ascii="Times New Roman" w:hAnsi="Times New Roman" w:cs="Times New Roman"/>
        </w:rPr>
        <w:t xml:space="preserve"> по работе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</w:t>
      </w:r>
      <w:r w:rsidRPr="00BF4FF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hyperlink r:id="rId17" w:history="1">
        <w:r w:rsidRPr="0030667E">
          <w:rPr>
            <w:rStyle w:val="a4"/>
            <w:rFonts w:ascii="Times New Roman" w:eastAsia="Times New Roman" w:hAnsi="Times New Roman" w:cs="Times New Roman"/>
            <w:bCs/>
            <w:i/>
            <w:sz w:val="24"/>
            <w:szCs w:val="24"/>
            <w:lang w:eastAsia="ru-RU"/>
          </w:rPr>
          <w:t>http://baguzin.ru/wp/zakon-benforda-ili-zakon-pervoj-tsifry/</w:t>
        </w:r>
      </w:hyperlink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F6A6F" w:rsidRPr="00072325" w:rsidRDefault="00652C61" w:rsidP="00652C61">
      <w:pPr>
        <w:jc w:val="both"/>
        <w:rPr>
          <w:rFonts w:ascii="Times New Roman" w:hAnsi="Times New Roman" w:cs="Times New Roman"/>
          <w:i/>
        </w:rPr>
      </w:pPr>
      <w:r w:rsidRPr="00652C61">
        <w:rPr>
          <w:rFonts w:ascii="Times New Roman" w:hAnsi="Times New Roman" w:cs="Times New Roman"/>
          <w:i/>
        </w:rPr>
        <w:t xml:space="preserve">           </w:t>
      </w:r>
      <w:r w:rsidR="008F6A6F" w:rsidRPr="00BF4FF0">
        <w:rPr>
          <w:rFonts w:ascii="Times New Roman" w:hAnsi="Times New Roman" w:cs="Times New Roman"/>
          <w:i/>
        </w:rPr>
        <w:t xml:space="preserve">Выдвигается гипотеза </w:t>
      </w:r>
      <w:r w:rsidR="008F6A6F">
        <w:rPr>
          <w:rFonts w:ascii="Times New Roman" w:hAnsi="Times New Roman" w:cs="Times New Roman"/>
          <w:i/>
        </w:rPr>
        <w:t>о применимости закона Б</w:t>
      </w:r>
      <w:r w:rsidR="008F6A6F" w:rsidRPr="00BF4FF0">
        <w:rPr>
          <w:rFonts w:ascii="Times New Roman" w:hAnsi="Times New Roman" w:cs="Times New Roman"/>
          <w:i/>
        </w:rPr>
        <w:t xml:space="preserve">енфорда для </w:t>
      </w:r>
      <w:r w:rsidR="008F6A6F" w:rsidRPr="009A6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лексикологии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наши численные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 области лексикологии [4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]: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Ф  АК 1-3 ЛНТ - Словоформы в романе «Анна Каренина»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(Часть 1-3)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Л.Н. Толстого;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У АК 1-3 ЛНТ – Словоупотре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ления в романе «Анна Каренина»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(Часть 1-3)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Л.Н. Толстого;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И.А. Бродский.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Графемы;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Псалтирь;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В.В. Левик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Частота слов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поэме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Г. Гейне «Германия. Зимняя сказка»;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А.С. Пушкин «Евгений Онегин» Графемы;</w:t>
      </w:r>
    </w:p>
    <w:p w:rsidR="008F6A6F" w:rsidRPr="00BF4FF0" w:rsidRDefault="008F6A6F" w:rsidP="00652C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Л. Н. Толстой «Война и мир».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Графемы;</w:t>
      </w:r>
    </w:p>
    <w:p w:rsidR="008F6A6F" w:rsidRPr="00BF4FF0" w:rsidRDefault="008F6A6F" w:rsidP="008F6A6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А.Н. Толстой «Пётр 1»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Графемы</w:t>
      </w:r>
    </w:p>
    <w:p w:rsidR="008F6A6F" w:rsidRPr="00BF4FF0" w:rsidRDefault="008F6A6F" w:rsidP="008F6A6F">
      <w:pPr>
        <w:spacing w:before="100" w:beforeAutospacing="1" w:after="100" w:afterAutospacing="1" w:line="240" w:lineRule="auto"/>
        <w:ind w:left="851" w:firstLine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Значение </w:t>
      </w:r>
      <w:r w:rsidRPr="00BF4FF0">
        <w:rPr>
          <w:rFonts w:ascii="Times New Roman" w:eastAsia="Times New Roman" w:hAnsi="Times New Roman" w:cs="Times New Roman"/>
          <w:i/>
          <w:color w:val="000000"/>
          <w:lang w:eastAsia="ru-RU"/>
        </w:rPr>
        <w:t>F(</w:t>
      </w:r>
      <w:r w:rsidRPr="009A6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</w:t>
      </w:r>
      <w:r w:rsidRPr="00BF4FF0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вероятность встретить цифру первой,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вычисленные по этой формуле,  приведены в табл. 1-8.</w:t>
      </w:r>
    </w:p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6A6F" w:rsidRDefault="008F6A6F" w:rsidP="008F6A6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Словоформы в романе Л.Н. Толстого «Анна Каренина»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(Часть 1-3)</w:t>
      </w:r>
    </w:p>
    <w:tbl>
      <w:tblPr>
        <w:tblStyle w:val="st"/>
        <w:tblW w:w="0" w:type="auto"/>
        <w:jc w:val="right"/>
        <w:tblInd w:w="-161" w:type="dxa"/>
        <w:tblLayout w:type="fixed"/>
        <w:tblLook w:val="04A0"/>
      </w:tblPr>
      <w:tblGrid>
        <w:gridCol w:w="1540"/>
        <w:gridCol w:w="1356"/>
        <w:gridCol w:w="1960"/>
        <w:gridCol w:w="2058"/>
        <w:gridCol w:w="71"/>
        <w:gridCol w:w="1843"/>
      </w:tblGrid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Словоформы</w:t>
            </w:r>
            <w:r w:rsidR="0044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ервая  цифра</w:t>
            </w:r>
          </w:p>
        </w:tc>
        <w:tc>
          <w:tcPr>
            <w:tcW w:w="1356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30,103%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17,609%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12,494%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9,691%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7,918%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6,695%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5,799%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5,115%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4,576%</w:t>
            </w:r>
          </w:p>
        </w:tc>
        <w:tc>
          <w:tcPr>
            <w:tcW w:w="2058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</w:tr>
      <w:tr w:rsidR="008F6A6F" w:rsidTr="00441AC6">
        <w:trPr>
          <w:jc w:val="right"/>
        </w:trPr>
        <w:tc>
          <w:tcPr>
            <w:tcW w:w="154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  <w:tc>
          <w:tcPr>
            <w:tcW w:w="2129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6A6F" w:rsidRDefault="008F6A6F" w:rsidP="008F6A6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Словоупотребления в романе Л.Н. Толстого  «Анна Каренина»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(Часть 1-3)</w:t>
      </w:r>
    </w:p>
    <w:tbl>
      <w:tblPr>
        <w:tblStyle w:val="st"/>
        <w:tblW w:w="0" w:type="auto"/>
        <w:jc w:val="center"/>
        <w:tblLook w:val="04A0"/>
      </w:tblPr>
      <w:tblGrid>
        <w:gridCol w:w="2149"/>
        <w:gridCol w:w="1307"/>
        <w:gridCol w:w="1952"/>
        <w:gridCol w:w="1914"/>
        <w:gridCol w:w="71"/>
        <w:gridCol w:w="1843"/>
      </w:tblGrid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Словоупотребления</w:t>
            </w:r>
            <w:r w:rsidR="00441AC6"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ервая цифра</w:t>
            </w:r>
          </w:p>
        </w:tc>
        <w:tc>
          <w:tcPr>
            <w:tcW w:w="130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ind w:left="317" w:hanging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30,10%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47,712%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60,206%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69,897%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77,815%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84,510%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90,309%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95,424%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</w:tr>
      <w:tr w:rsidR="008F6A6F" w:rsidTr="00441AC6">
        <w:trPr>
          <w:jc w:val="center"/>
        </w:trPr>
        <w:tc>
          <w:tcPr>
            <w:tcW w:w="209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  <w:tc>
          <w:tcPr>
            <w:tcW w:w="1985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6A6F" w:rsidRPr="00BF4FF0" w:rsidRDefault="008F6A6F" w:rsidP="008F6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6A6F" w:rsidRDefault="008F6A6F" w:rsidP="00441AC6">
      <w:pPr>
        <w:spacing w:line="240" w:lineRule="auto"/>
        <w:ind w:hanging="34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И.А. Бродский  Стихи. Графемы</w:t>
      </w:r>
    </w:p>
    <w:tbl>
      <w:tblPr>
        <w:tblStyle w:val="st"/>
        <w:tblW w:w="0" w:type="auto"/>
        <w:jc w:val="center"/>
        <w:tblLook w:val="04A0"/>
      </w:tblPr>
      <w:tblGrid>
        <w:gridCol w:w="1242"/>
        <w:gridCol w:w="1307"/>
        <w:gridCol w:w="1726"/>
        <w:gridCol w:w="62"/>
        <w:gridCol w:w="1852"/>
        <w:gridCol w:w="62"/>
        <w:gridCol w:w="71"/>
        <w:gridCol w:w="1781"/>
        <w:gridCol w:w="62"/>
      </w:tblGrid>
      <w:tr w:rsidR="008F6A6F" w:rsidTr="00441AC6">
        <w:trPr>
          <w:gridAfter w:val="1"/>
          <w:wAfter w:w="62" w:type="dxa"/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И.А. Бродский Графемы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цифра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726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ind w:left="317" w:hanging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30,203%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47,812%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60,306%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69,997%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77,915%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84,610%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90,409%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95,524%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FF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14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100,100%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88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  <w:tc>
          <w:tcPr>
            <w:tcW w:w="1985" w:type="dxa"/>
            <w:gridSpan w:val="3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6A6F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</w:p>
    <w:p w:rsidR="008F6A6F" w:rsidRPr="00441AC6" w:rsidRDefault="008F6A6F" w:rsidP="00441AC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Псалтирь</w:t>
      </w:r>
    </w:p>
    <w:tbl>
      <w:tblPr>
        <w:tblStyle w:val="st"/>
        <w:tblW w:w="0" w:type="auto"/>
        <w:jc w:val="center"/>
        <w:tblInd w:w="179" w:type="dxa"/>
        <w:tblLook w:val="04A0"/>
      </w:tblPr>
      <w:tblGrid>
        <w:gridCol w:w="37"/>
        <w:gridCol w:w="1810"/>
        <w:gridCol w:w="1357"/>
        <w:gridCol w:w="1829"/>
        <w:gridCol w:w="1914"/>
        <w:gridCol w:w="71"/>
        <w:gridCol w:w="1843"/>
      </w:tblGrid>
      <w:tr w:rsidR="008F6A6F" w:rsidTr="00441AC6">
        <w:trPr>
          <w:jc w:val="center"/>
        </w:trPr>
        <w:tc>
          <w:tcPr>
            <w:tcW w:w="1847" w:type="dxa"/>
            <w:gridSpan w:val="2"/>
            <w:vAlign w:val="bottom"/>
          </w:tcPr>
          <w:p w:rsidR="008F6A6F" w:rsidRDefault="008F6A6F" w:rsidP="00441AC6">
            <w:pPr>
              <w:ind w:hanging="3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Псалтирь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ind w:left="317" w:hanging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ind w:left="71" w:hanging="7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</w:tr>
      <w:tr w:rsidR="008F6A6F" w:rsidTr="00441AC6">
        <w:trPr>
          <w:gridBefore w:val="1"/>
          <w:wBefore w:w="37" w:type="dxa"/>
          <w:jc w:val="center"/>
        </w:trPr>
        <w:tc>
          <w:tcPr>
            <w:tcW w:w="1810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2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  <w:tc>
          <w:tcPr>
            <w:tcW w:w="1985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6A6F" w:rsidRPr="00920801" w:rsidRDefault="008F6A6F" w:rsidP="008F6A6F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5.</w:t>
      </w:r>
    </w:p>
    <w:p w:rsidR="008F6A6F" w:rsidRDefault="008F6A6F" w:rsidP="00441AC6">
      <w:pPr>
        <w:spacing w:line="240" w:lineRule="auto"/>
        <w:ind w:hanging="34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В.В. Левик Частота слов</w:t>
      </w:r>
      <w:r w:rsidRPr="009651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поэме 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Г. Гейне «Германия. Зимняя сказка»</w:t>
      </w:r>
    </w:p>
    <w:tbl>
      <w:tblPr>
        <w:tblStyle w:val="st"/>
        <w:tblW w:w="0" w:type="auto"/>
        <w:jc w:val="center"/>
        <w:tblLook w:val="04A0"/>
      </w:tblPr>
      <w:tblGrid>
        <w:gridCol w:w="1307"/>
        <w:gridCol w:w="1357"/>
        <w:gridCol w:w="2099"/>
        <w:gridCol w:w="1914"/>
        <w:gridCol w:w="71"/>
        <w:gridCol w:w="1843"/>
      </w:tblGrid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920801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слов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35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14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</w:tr>
      <w:tr w:rsidR="008F6A6F" w:rsidTr="00441AC6">
        <w:trPr>
          <w:jc w:val="center"/>
        </w:trPr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99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  <w:tc>
          <w:tcPr>
            <w:tcW w:w="1985" w:type="dxa"/>
            <w:gridSpan w:val="2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6A6F" w:rsidRPr="00BF4FF0" w:rsidRDefault="008F6A6F" w:rsidP="008F6A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.</w:t>
      </w:r>
    </w:p>
    <w:p w:rsidR="008F6A6F" w:rsidRDefault="008F6A6F" w:rsidP="008F6A6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А.С. Пушкин «Евгений Онегин» Графемы</w:t>
      </w:r>
    </w:p>
    <w:tbl>
      <w:tblPr>
        <w:tblStyle w:val="st"/>
        <w:tblW w:w="6769" w:type="dxa"/>
        <w:jc w:val="center"/>
        <w:tblLook w:val="04A0"/>
      </w:tblPr>
      <w:tblGrid>
        <w:gridCol w:w="1134"/>
        <w:gridCol w:w="1307"/>
        <w:gridCol w:w="1357"/>
        <w:gridCol w:w="1614"/>
        <w:gridCol w:w="1357"/>
      </w:tblGrid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Графемы. 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«Евгений Онегин»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цифра</w:t>
            </w:r>
          </w:p>
        </w:tc>
        <w:tc>
          <w:tcPr>
            <w:tcW w:w="130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первой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ind w:left="317" w:hanging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Кумулятивные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первой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</w:tr>
      <w:tr w:rsidR="008F6A6F" w:rsidTr="00441AC6">
        <w:trPr>
          <w:jc w:val="center"/>
        </w:trPr>
        <w:tc>
          <w:tcPr>
            <w:tcW w:w="113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  <w:tc>
          <w:tcPr>
            <w:tcW w:w="16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</w:tr>
    </w:tbl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7.</w:t>
      </w:r>
    </w:p>
    <w:p w:rsidR="008F6A6F" w:rsidRDefault="008F6A6F" w:rsidP="00441AC6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Л. Н. Толстой «Война и мир».</w:t>
      </w:r>
      <w:r w:rsidRPr="0092080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Графемы.</w:t>
      </w:r>
    </w:p>
    <w:tbl>
      <w:tblPr>
        <w:tblStyle w:val="st"/>
        <w:tblW w:w="0" w:type="auto"/>
        <w:jc w:val="center"/>
        <w:tblLook w:val="04A0"/>
      </w:tblPr>
      <w:tblGrid>
        <w:gridCol w:w="1242"/>
        <w:gridCol w:w="1307"/>
        <w:gridCol w:w="2071"/>
        <w:gridCol w:w="1914"/>
        <w:gridCol w:w="1914"/>
      </w:tblGrid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Графемы. «Война и мир» Первая цифра</w:t>
            </w:r>
          </w:p>
        </w:tc>
        <w:tc>
          <w:tcPr>
            <w:tcW w:w="1307" w:type="dxa"/>
            <w:vAlign w:val="bottom"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ind w:left="317" w:hanging="16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</w:tr>
      <w:tr w:rsidR="008F6A6F" w:rsidTr="00441AC6">
        <w:trPr>
          <w:jc w:val="center"/>
        </w:trPr>
        <w:tc>
          <w:tcPr>
            <w:tcW w:w="1242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71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100,000%</w:t>
            </w: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4" w:type="dxa"/>
            <w:vAlign w:val="bottom"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6A6F" w:rsidRPr="00BF4FF0" w:rsidRDefault="008F6A6F" w:rsidP="008F6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8.</w:t>
      </w:r>
    </w:p>
    <w:p w:rsidR="008F6A6F" w:rsidRDefault="008F6A6F" w:rsidP="008F6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А.Н. Толстой «Пётр 1» Графемы</w:t>
      </w:r>
    </w:p>
    <w:tbl>
      <w:tblPr>
        <w:tblW w:w="7451" w:type="dxa"/>
        <w:jc w:val="center"/>
        <w:tblInd w:w="108" w:type="dxa"/>
        <w:tblLook w:val="04A0"/>
      </w:tblPr>
      <w:tblGrid>
        <w:gridCol w:w="1348"/>
        <w:gridCol w:w="1307"/>
        <w:gridCol w:w="1608"/>
        <w:gridCol w:w="1614"/>
        <w:gridCol w:w="1574"/>
      </w:tblGrid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Графемы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ПЁТР 1. Первая цифра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ind w:left="317" w:hanging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8F6A6F" w:rsidRPr="00BF4FF0" w:rsidRDefault="008F6A6F" w:rsidP="00441A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C129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F(n)</w:t>
            </w: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30,103%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30,103%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17,609%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47,712%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12,494%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60,206%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9,691%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69,897%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7,918%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77,815%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6,695%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84,510%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5,799%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90,309%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5,115%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95,424%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4,576%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</w:tr>
      <w:tr w:rsidR="008F6A6F" w:rsidRPr="00BF4FF0" w:rsidTr="00441AC6">
        <w:trPr>
          <w:trHeight w:val="3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A6F" w:rsidRPr="007F646E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6F" w:rsidRPr="00BF4FF0" w:rsidRDefault="008F6A6F" w:rsidP="00441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8F6A6F" w:rsidRPr="00BF4FF0" w:rsidRDefault="008F6A6F" w:rsidP="00652C61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Числа в исследован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ных произведениях изменяются от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 23  словоформы в романе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Л.Н. Толстого «Анна Каренина»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(Часть 1-3)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до 33 А.Н. Толстой «Пётр 1».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Значение </w:t>
      </w:r>
      <w:r w:rsidRPr="00BF4FF0">
        <w:rPr>
          <w:rFonts w:ascii="Times New Roman" w:eastAsia="Times New Roman" w:hAnsi="Times New Roman" w:cs="Times New Roman"/>
          <w:i/>
          <w:color w:val="000000"/>
          <w:lang w:eastAsia="ru-RU"/>
        </w:rPr>
        <w:t>F(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n</w:t>
      </w:r>
      <w:r w:rsidRPr="00BF4FF0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вероятность встретить цифру первой  во всех примерах составляют при числах 1-9 от  </w:t>
      </w:r>
      <w:r w:rsidRPr="00BF4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30,103% до 4,576%, а кумулятивные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 -  от 30,103% до  100,000</w:t>
      </w:r>
      <w:r w:rsidRPr="00BF4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8F6A6F" w:rsidRPr="00BF4FF0" w:rsidRDefault="008F6A6F" w:rsidP="00652C61">
      <w:pPr>
        <w:spacing w:before="100" w:beforeAutospacing="1" w:after="100" w:afterAutospacing="1" w:line="240" w:lineRule="auto"/>
        <w:ind w:firstLine="361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опровергается мнение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[1], что</w:t>
      </w:r>
      <w:r w:rsidRPr="00BF4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Бенфорда не применим к множеству букв, т.е.</w:t>
      </w:r>
      <w:r w:rsidRPr="00BF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подтверждается </w:t>
      </w:r>
      <w:r w:rsidRPr="009A6C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выдвинутая нами гипотеза </w:t>
      </w:r>
      <w:r>
        <w:rPr>
          <w:rFonts w:ascii="Times New Roman" w:hAnsi="Times New Roman" w:cs="Times New Roman"/>
          <w:b/>
          <w:i/>
        </w:rPr>
        <w:t>о применимости закона Б</w:t>
      </w:r>
      <w:r w:rsidRPr="009A6CCF">
        <w:rPr>
          <w:rFonts w:ascii="Times New Roman" w:hAnsi="Times New Roman" w:cs="Times New Roman"/>
          <w:b/>
          <w:i/>
        </w:rPr>
        <w:t>енфорда для описания  лек</w:t>
      </w:r>
      <w:r>
        <w:rPr>
          <w:rFonts w:ascii="Times New Roman" w:hAnsi="Times New Roman" w:cs="Times New Roman"/>
          <w:b/>
          <w:i/>
        </w:rPr>
        <w:t>с</w:t>
      </w:r>
      <w:r w:rsidRPr="009A6CCF">
        <w:rPr>
          <w:rFonts w:ascii="Times New Roman" w:hAnsi="Times New Roman" w:cs="Times New Roman"/>
          <w:b/>
          <w:i/>
        </w:rPr>
        <w:t>икологии</w:t>
      </w:r>
      <w:r w:rsidRPr="009A6C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9A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6A6F" w:rsidRPr="00BF4FF0" w:rsidRDefault="008F6A6F" w:rsidP="008F6A6F">
      <w:pPr>
        <w:spacing w:before="100" w:beforeAutospacing="1" w:after="100" w:afterAutospacing="1" w:line="240" w:lineRule="auto"/>
        <w:ind w:firstLine="361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Моделирование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простыми алгебраическими уравнениями перечисленных художественных произведений</w:t>
      </w:r>
    </w:p>
    <w:p w:rsidR="008F6A6F" w:rsidRDefault="008F6A6F" w:rsidP="008F6A6F">
      <w:pPr>
        <w:spacing w:before="100" w:beforeAutospacing="1" w:after="100" w:afterAutospacing="1" w:line="240" w:lineRule="auto"/>
        <w:ind w:firstLine="361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Перейдем к моделированию простыми алгебраическими уравнениями перечисленных художественных произведений (рис. 4-11).</w:t>
      </w:r>
    </w:p>
    <w:p w:rsidR="008F6A6F" w:rsidRPr="002A188B" w:rsidRDefault="008F6A6F" w:rsidP="008F6A6F">
      <w:pPr>
        <w:spacing w:before="100" w:beforeAutospacing="1" w:after="100" w:afterAutospacing="1" w:line="240" w:lineRule="auto"/>
        <w:ind w:firstLine="361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Одинаковость кривых  динамики и кумуляты при равенстве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F4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A6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F(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</w:t>
      </w:r>
      <w:r w:rsidRPr="009A6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цифры похожа на «рачьи» клешни (4-11)..</w:t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152515" cy="2506980"/>
            <wp:effectExtent l="19050" t="0" r="19685" b="762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F6A6F" w:rsidRPr="00BF4FF0" w:rsidRDefault="008F6A6F" w:rsidP="008F6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Рис. </w:t>
      </w:r>
      <w:r w:rsidRPr="001017CA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E61D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Pr="00E61D82">
        <w:rPr>
          <w:rFonts w:ascii="Times New Roman" w:eastAsia="Times New Roman" w:hAnsi="Times New Roman" w:cs="Times New Roman"/>
          <w:color w:val="000000"/>
          <w:lang w:eastAsia="ru-RU"/>
        </w:rPr>
        <w:t xml:space="preserve"> словоформ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в романе  Л.Н. Толстого «Анна Каренина» </w:t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24499" cy="3257086"/>
            <wp:effectExtent l="19050" t="0" r="19051" b="464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F6A6F" w:rsidRPr="00BF4FF0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Рис. </w:t>
      </w:r>
      <w:r w:rsidRPr="001017CA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="00652C61" w:rsidRPr="00652C6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)</w:t>
      </w:r>
      <w:r w:rsidRPr="00E61D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ловоупотреблени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в романе Л.Н. Толстого «Анна Каренина» </w:t>
      </w:r>
    </w:p>
    <w:p w:rsidR="008F6A6F" w:rsidRPr="00BF4FF0" w:rsidRDefault="008F6A6F" w:rsidP="008F6A6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524500" cy="2741930"/>
            <wp:effectExtent l="19050" t="0" r="19050" b="127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Рис. 6.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r w:rsidRPr="00E61D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Значение 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="00652C61" w:rsidRPr="00652C6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рафем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стихах И.А. Бродского</w:t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338646" cy="2741342"/>
            <wp:effectExtent l="19050" t="0" r="14404" b="1858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F6A6F" w:rsidRPr="00BF4FF0" w:rsidRDefault="008F6A6F" w:rsidP="008F6A6F">
      <w:pPr>
        <w:jc w:val="center"/>
        <w:rPr>
          <w:rFonts w:ascii="Times New Roman" w:hAnsi="Times New Roman" w:cs="Times New Roman"/>
          <w:b/>
        </w:rPr>
      </w:pPr>
    </w:p>
    <w:p w:rsidR="008F6A6F" w:rsidRPr="00BF4FF0" w:rsidRDefault="00652C61" w:rsidP="008F6A6F">
      <w:pPr>
        <w:ind w:hanging="347"/>
        <w:rPr>
          <w:rFonts w:ascii="Times New Roman" w:eastAsia="Times New Roman" w:hAnsi="Times New Roman" w:cs="Times New Roman"/>
          <w:color w:val="000000"/>
          <w:lang w:eastAsia="ru-RU"/>
        </w:rPr>
      </w:pPr>
      <w:r w:rsidRPr="00652C6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="008F6A6F"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Рис. 7 </w:t>
      </w:r>
      <w:r w:rsidR="008F6A6F" w:rsidRPr="00E61D82">
        <w:rPr>
          <w:rFonts w:ascii="Times New Roman" w:eastAsia="Times New Roman" w:hAnsi="Times New Roman" w:cs="Times New Roman"/>
          <w:bCs/>
          <w:color w:val="000000"/>
          <w:lang w:eastAsia="ru-RU"/>
        </w:rPr>
        <w:t>Значение</w:t>
      </w:r>
      <w:r w:rsidR="00CF1B29" w:rsidRPr="00CF1B2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="00CF1B29" w:rsidRPr="00652C6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8F6A6F" w:rsidRPr="00E61D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F6A6F">
        <w:rPr>
          <w:rFonts w:ascii="Times New Roman" w:eastAsia="Times New Roman" w:hAnsi="Times New Roman" w:cs="Times New Roman"/>
          <w:color w:val="000000"/>
          <w:lang w:eastAsia="ru-RU"/>
        </w:rPr>
        <w:t xml:space="preserve"> в Псалтири</w:t>
      </w:r>
    </w:p>
    <w:p w:rsidR="008F6A6F" w:rsidRPr="00BF4FF0" w:rsidRDefault="008F6A6F" w:rsidP="008F6A6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784696" cy="2741342"/>
            <wp:effectExtent l="19050" t="0" r="25554" b="1858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spacing w:line="240" w:lineRule="auto"/>
        <w:ind w:hanging="347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Рис. 8.  </w:t>
      </w:r>
      <w:r w:rsidRPr="00E61D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="00CF1B29" w:rsidRPr="00E61D82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="00CF1B29" w:rsidRPr="00652C6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CF1B29" w:rsidRPr="00CF1B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частоты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слов  в переводе</w:t>
      </w:r>
      <w:r w:rsidRPr="006D0A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В.В. Левик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поэмы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Гейне «Германия. Зимняя сказка»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50230" cy="2133600"/>
            <wp:effectExtent l="19050" t="0" r="2667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F6A6F" w:rsidRPr="006D0ACB" w:rsidRDefault="008F6A6F" w:rsidP="008F6A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Рис. 9.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D0A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)</w:t>
      </w:r>
      <w:r w:rsidRPr="006D0A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графем</w:t>
      </w:r>
      <w:r w:rsidRPr="006D0A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поэме А.С. Пушкина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«Евгений Онегин».</w:t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98425" cy="2750633"/>
            <wp:effectExtent l="19050" t="0" r="21375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Default="008F6A6F" w:rsidP="008F6A6F">
      <w:pPr>
        <w:ind w:hanging="347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Рис. 10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6D0A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Pr="006D0A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)</w:t>
      </w:r>
      <w:r w:rsidRPr="006D0A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рафем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романе 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Л. Н. Толстой «Война и мир».</w:t>
      </w:r>
    </w:p>
    <w:p w:rsidR="008F6A6F" w:rsidRPr="00BF4FF0" w:rsidRDefault="008F6A6F" w:rsidP="008F6A6F">
      <w:pPr>
        <w:ind w:hanging="34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F6A6F" w:rsidRPr="00BF4FF0" w:rsidRDefault="008F6A6F" w:rsidP="008F6A6F">
      <w:pPr>
        <w:rPr>
          <w:rFonts w:ascii="Times New Roman" w:hAnsi="Times New Roman" w:cs="Times New Roman"/>
          <w:b/>
        </w:rPr>
      </w:pPr>
    </w:p>
    <w:p w:rsidR="008F6A6F" w:rsidRPr="00BF4FF0" w:rsidRDefault="008F6A6F" w:rsidP="008F6A6F">
      <w:pPr>
        <w:jc w:val="center"/>
        <w:rPr>
          <w:rFonts w:ascii="Times New Roman" w:hAnsi="Times New Roman" w:cs="Times New Roman"/>
        </w:rPr>
      </w:pPr>
      <w:r w:rsidRPr="00BF4FF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2670" cy="2741341"/>
            <wp:effectExtent l="19050" t="0" r="19980" b="1859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F6A6F" w:rsidRPr="00BF4FF0" w:rsidRDefault="008F6A6F" w:rsidP="008F6A6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F6A6F" w:rsidRPr="00BF4FF0" w:rsidRDefault="008F6A6F" w:rsidP="008F6A6F">
      <w:pPr>
        <w:ind w:hanging="34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>Рис. 11.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D0A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Значение 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F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</w:t>
      </w:r>
      <w:r w:rsidRPr="006D0ACB">
        <w:rPr>
          <w:rFonts w:ascii="Times New Roman" w:eastAsia="Times New Roman" w:hAnsi="Times New Roman" w:cs="Times New Roman"/>
          <w:bCs/>
          <w:i/>
          <w:color w:val="000000"/>
          <w:lang w:val="en-US" w:eastAsia="ru-RU"/>
        </w:rPr>
        <w:t>n</w:t>
      </w:r>
      <w:r w:rsidRPr="006D0A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)</w:t>
      </w:r>
      <w:r w:rsidRPr="006D0A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>рафем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романе</w:t>
      </w:r>
      <w:r w:rsidRPr="00BF4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А.Н. Толстого</w:t>
      </w:r>
      <w:r w:rsidRPr="00BF4FF0">
        <w:rPr>
          <w:rFonts w:ascii="Times New Roman" w:eastAsia="Times New Roman" w:hAnsi="Times New Roman" w:cs="Times New Roman"/>
          <w:color w:val="000000"/>
          <w:lang w:eastAsia="ru-RU"/>
        </w:rPr>
        <w:t xml:space="preserve"> «Пётр 1».</w:t>
      </w:r>
    </w:p>
    <w:p w:rsidR="008F6A6F" w:rsidRPr="00BF4FF0" w:rsidRDefault="008F6A6F" w:rsidP="008F6A6F">
      <w:pPr>
        <w:rPr>
          <w:rFonts w:ascii="Times New Roman" w:hAnsi="Times New Roman" w:cs="Times New Roman"/>
        </w:rPr>
      </w:pPr>
    </w:p>
    <w:p w:rsidR="008F6A6F" w:rsidRPr="00B54926" w:rsidRDefault="008F6A6F" w:rsidP="00CF1B29">
      <w:pPr>
        <w:jc w:val="both"/>
        <w:rPr>
          <w:bCs/>
        </w:rPr>
      </w:pPr>
      <w:r w:rsidRPr="00BF4FF0">
        <w:rPr>
          <w:rFonts w:ascii="Times New Roman" w:hAnsi="Times New Roman" w:cs="Times New Roman"/>
        </w:rPr>
        <w:tab/>
      </w:r>
      <w:r w:rsidRPr="00BF4FF0">
        <w:rPr>
          <w:rFonts w:ascii="Times New Roman" w:hAnsi="Times New Roman" w:cs="Times New Roman"/>
        </w:rPr>
        <w:tab/>
        <w:t xml:space="preserve">Представленные простые алгебраические уравнения для всех примеров на рис. 1-8   динамики </w:t>
      </w:r>
      <w:r w:rsidRPr="00BF4FF0">
        <w:rPr>
          <w:rFonts w:ascii="Times New Roman" w:hAnsi="Times New Roman" w:cs="Times New Roman"/>
          <w:bCs/>
        </w:rPr>
        <w:t xml:space="preserve">значений </w:t>
      </w:r>
      <w:r w:rsidRPr="00BF4FF0">
        <w:rPr>
          <w:rFonts w:ascii="Times New Roman" w:hAnsi="Times New Roman" w:cs="Times New Roman"/>
          <w:bCs/>
          <w:i/>
          <w:lang w:val="en-US"/>
        </w:rPr>
        <w:t>F</w:t>
      </w:r>
      <w:r w:rsidRPr="00BF4FF0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  <w:lang w:val="en-US"/>
        </w:rPr>
        <w:t>n</w:t>
      </w:r>
      <w:r w:rsidRPr="00BF4FF0">
        <w:rPr>
          <w:rFonts w:ascii="Times New Roman" w:hAnsi="Times New Roman" w:cs="Times New Roman"/>
          <w:bCs/>
          <w:i/>
        </w:rPr>
        <w:t>)</w:t>
      </w:r>
      <w:r w:rsidRPr="00BF4FF0">
        <w:rPr>
          <w:rFonts w:ascii="Times New Roman" w:hAnsi="Times New Roman" w:cs="Times New Roman"/>
          <w:bCs/>
        </w:rPr>
        <w:t xml:space="preserve"> имеют одинаковые значения,  например,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 </w:t>
      </w:r>
      <w:r w:rsidRPr="00965185">
        <w:rPr>
          <w:rFonts w:ascii="Times New Roman" w:hAnsi="Times New Roman" w:cs="Times New Roman"/>
          <w:bCs/>
          <w:vertAlign w:val="subscript"/>
        </w:rPr>
        <w:t>Д Псалтирь</w:t>
      </w:r>
      <w:r>
        <w:rPr>
          <w:rFonts w:ascii="Times New Roman" w:hAnsi="Times New Roman" w:cs="Times New Roman"/>
          <w:bCs/>
          <w:vertAlign w:val="subscript"/>
        </w:rPr>
        <w:t xml:space="preserve"> </w:t>
      </w:r>
      <w:r w:rsidRPr="00BF4FF0">
        <w:rPr>
          <w:rFonts w:ascii="Times New Roman" w:hAnsi="Times New Roman" w:cs="Times New Roman"/>
          <w:bCs/>
        </w:rPr>
        <w:t>= -0,026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 + 0,2411,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0,7462 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0,2745</w:t>
      </w:r>
      <w:r w:rsidRPr="00BF4FF0">
        <w:rPr>
          <w:rFonts w:ascii="Times New Roman" w:hAnsi="Times New Roman" w:cs="Times New Roman"/>
          <w:bCs/>
          <w:lang w:val="en-US"/>
        </w:rPr>
        <w:t>e</w:t>
      </w:r>
      <w:r w:rsidRPr="00BF4FF0">
        <w:rPr>
          <w:rFonts w:ascii="Times New Roman" w:hAnsi="Times New Roman" w:cs="Times New Roman"/>
          <w:bCs/>
          <w:vertAlign w:val="superscript"/>
        </w:rPr>
        <w:t>-0,219</w:t>
      </w:r>
      <w:r w:rsidRPr="00BF4FF0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 xml:space="preserve">² = 0,932;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0,0059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2</w:t>
      </w:r>
      <w:r w:rsidRPr="00BF4FF0">
        <w:rPr>
          <w:rFonts w:ascii="Times New Roman" w:hAnsi="Times New Roman" w:cs="Times New Roman"/>
          <w:bCs/>
        </w:rPr>
        <w:t xml:space="preserve"> - 0,0852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>
        <w:rPr>
          <w:rFonts w:ascii="Times New Roman" w:hAnsi="Times New Roman" w:cs="Times New Roman"/>
          <w:bCs/>
        </w:rPr>
        <w:t xml:space="preserve"> + 0,3496,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0,9446;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-0,112</w:t>
      </w:r>
      <w:r w:rsidRPr="00BF4FF0">
        <w:rPr>
          <w:rFonts w:ascii="Times New Roman" w:hAnsi="Times New Roman" w:cs="Times New Roman"/>
          <w:bCs/>
          <w:lang w:val="en-US"/>
        </w:rPr>
        <w:t>l</w:t>
      </w:r>
      <w:r>
        <w:rPr>
          <w:rFonts w:ascii="Times New Roman" w:hAnsi="Times New Roman" w:cs="Times New Roman"/>
          <w:bCs/>
          <w:lang w:val="en-US"/>
        </w:rPr>
        <w:t>n</w:t>
      </w:r>
      <w:r w:rsidRPr="00BF4FF0">
        <w:rPr>
          <w:rFonts w:ascii="Times New Roman" w:hAnsi="Times New Roman" w:cs="Times New Roman"/>
          <w:bCs/>
        </w:rPr>
        <w:t>(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) + 0,2698,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0,9475;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-0,0013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3</w:t>
      </w:r>
      <w:r w:rsidRPr="00BF4FF0">
        <w:rPr>
          <w:rFonts w:ascii="Times New Roman" w:hAnsi="Times New Roman" w:cs="Times New Roman"/>
          <w:bCs/>
        </w:rPr>
        <w:t xml:space="preserve"> + 0,0256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2</w:t>
      </w:r>
      <w:r w:rsidRPr="00BF4FF0">
        <w:rPr>
          <w:rFonts w:ascii="Times New Roman" w:hAnsi="Times New Roman" w:cs="Times New Roman"/>
          <w:bCs/>
        </w:rPr>
        <w:t xml:space="preserve"> - 0,1681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 + 0,4362,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0,9898</w:t>
      </w:r>
      <w:r>
        <w:rPr>
          <w:rFonts w:ascii="Times New Roman" w:hAnsi="Times New Roman" w:cs="Times New Roman"/>
          <w:bCs/>
        </w:rPr>
        <w:t xml:space="preserve">, </w:t>
      </w:r>
      <w:r w:rsidRPr="00B54926">
        <w:rPr>
          <w:bCs/>
          <w:lang w:val="en-US"/>
        </w:rPr>
        <w:t>y</w:t>
      </w:r>
      <w:r w:rsidRPr="00B54926">
        <w:rPr>
          <w:bCs/>
        </w:rPr>
        <w:t xml:space="preserve"> = 0,3135</w:t>
      </w:r>
      <w:r w:rsidRPr="00B54926">
        <w:rPr>
          <w:bCs/>
          <w:lang w:val="en-US"/>
        </w:rPr>
        <w:t>x</w:t>
      </w:r>
      <w:r w:rsidRPr="00B54926">
        <w:rPr>
          <w:bCs/>
          <w:vertAlign w:val="superscript"/>
        </w:rPr>
        <w:t>-0,864</w:t>
      </w:r>
      <w:r>
        <w:rPr>
          <w:bCs/>
        </w:rPr>
        <w:t xml:space="preserve">, </w:t>
      </w:r>
      <w:r w:rsidRPr="00B54926">
        <w:rPr>
          <w:bCs/>
          <w:lang w:val="en-US"/>
        </w:rPr>
        <w:t>R</w:t>
      </w:r>
      <w:r w:rsidRPr="00B54926">
        <w:rPr>
          <w:bCs/>
        </w:rPr>
        <w:t xml:space="preserve">² = 0,9985 </w:t>
      </w:r>
      <w:r w:rsidRPr="00BF4FF0">
        <w:rPr>
          <w:rFonts w:ascii="Times New Roman" w:hAnsi="Times New Roman" w:cs="Times New Roman"/>
          <w:bCs/>
        </w:rPr>
        <w:t xml:space="preserve">  и описываются с наибольшей точностью от экспоненциального уравнения до полинома третьей степени.  Наилучшей моделью является полином третьей степени.</w:t>
      </w:r>
      <w:r>
        <w:rPr>
          <w:rFonts w:ascii="Times New Roman" w:hAnsi="Times New Roman" w:cs="Times New Roman"/>
          <w:bCs/>
        </w:rPr>
        <w:t xml:space="preserve"> Относительная </w:t>
      </w:r>
      <w:r w:rsidRPr="00B54926">
        <w:rPr>
          <w:rFonts w:ascii="Times New Roman" w:hAnsi="Times New Roman" w:cs="Times New Roman"/>
          <w:bCs/>
        </w:rPr>
        <w:t xml:space="preserve">скорость </w:t>
      </w:r>
      <w:r>
        <w:rPr>
          <w:rFonts w:ascii="Times New Roman" w:hAnsi="Times New Roman" w:cs="Times New Roman"/>
          <w:bCs/>
        </w:rPr>
        <w:t>для динами</w:t>
      </w:r>
      <w:r w:rsidR="00CF1B29">
        <w:rPr>
          <w:rFonts w:ascii="Times New Roman" w:hAnsi="Times New Roman" w:cs="Times New Roman"/>
          <w:bCs/>
        </w:rPr>
        <w:t>ки</w:t>
      </w:r>
      <w:r>
        <w:rPr>
          <w:rFonts w:ascii="Times New Roman" w:hAnsi="Times New Roman" w:cs="Times New Roman"/>
          <w:bCs/>
        </w:rPr>
        <w:t xml:space="preserve"> </w:t>
      </w:r>
      <w:r w:rsidRPr="00B54926">
        <w:rPr>
          <w:rFonts w:ascii="Times New Roman" w:hAnsi="Times New Roman" w:cs="Times New Roman"/>
          <w:bCs/>
        </w:rPr>
        <w:t xml:space="preserve">изменения значения </w:t>
      </w:r>
      <w:r w:rsidRPr="00B54926">
        <w:rPr>
          <w:rFonts w:ascii="Times New Roman" w:hAnsi="Times New Roman" w:cs="Times New Roman"/>
          <w:bCs/>
          <w:i/>
          <w:lang w:val="en-US"/>
        </w:rPr>
        <w:t>F</w:t>
      </w:r>
      <w:r w:rsidRPr="00B54926">
        <w:rPr>
          <w:rFonts w:ascii="Times New Roman" w:hAnsi="Times New Roman" w:cs="Times New Roman"/>
          <w:bCs/>
          <w:i/>
        </w:rPr>
        <w:t>(</w:t>
      </w:r>
      <w:r w:rsidRPr="00B54926">
        <w:rPr>
          <w:rFonts w:ascii="Times New Roman" w:hAnsi="Times New Roman" w:cs="Times New Roman"/>
          <w:bCs/>
          <w:i/>
          <w:lang w:val="en-US"/>
        </w:rPr>
        <w:t>n</w:t>
      </w:r>
      <w:r w:rsidRPr="00B54926">
        <w:rPr>
          <w:rFonts w:ascii="Times New Roman" w:hAnsi="Times New Roman" w:cs="Times New Roman"/>
          <w:bCs/>
          <w:i/>
        </w:rPr>
        <w:t>)</w:t>
      </w:r>
      <w:r w:rsidRPr="00B54926">
        <w:rPr>
          <w:rFonts w:ascii="Times New Roman" w:hAnsi="Times New Roman" w:cs="Times New Roman"/>
          <w:bCs/>
        </w:rPr>
        <w:t xml:space="preserve"> составляет 0,864, а относительная экспоненциальная скорость</w:t>
      </w:r>
      <w:r>
        <w:rPr>
          <w:bCs/>
        </w:rPr>
        <w:t xml:space="preserve"> -</w:t>
      </w:r>
      <w:r>
        <w:rPr>
          <w:rFonts w:ascii="Times New Roman" w:hAnsi="Times New Roman" w:cs="Times New Roman"/>
          <w:bCs/>
        </w:rPr>
        <w:t>0</w:t>
      </w:r>
      <w:r w:rsidRPr="00B54926">
        <w:rPr>
          <w:rFonts w:ascii="Times New Roman" w:hAnsi="Times New Roman" w:cs="Times New Roman"/>
          <w:bCs/>
        </w:rPr>
        <w:t>,219</w:t>
      </w:r>
      <w:r w:rsidRPr="00B54926">
        <w:rPr>
          <w:rFonts w:ascii="Times New Roman" w:hAnsi="Times New Roman" w:cs="Times New Roman"/>
          <w:bCs/>
          <w:lang w:val="en-US"/>
        </w:rPr>
        <w:t>x</w:t>
      </w:r>
    </w:p>
    <w:p w:rsidR="008F6A6F" w:rsidRDefault="008F6A6F" w:rsidP="00CF1B29">
      <w:pPr>
        <w:ind w:firstLine="361"/>
        <w:jc w:val="both"/>
        <w:rPr>
          <w:rFonts w:ascii="Times New Roman" w:hAnsi="Times New Roman" w:cs="Times New Roman"/>
          <w:bCs/>
        </w:rPr>
      </w:pPr>
      <w:r w:rsidRPr="00BF4FF0">
        <w:rPr>
          <w:rFonts w:ascii="Times New Roman" w:hAnsi="Times New Roman" w:cs="Times New Roman"/>
        </w:rPr>
        <w:t xml:space="preserve">Представленные простые алгебраические уравнения для всех примеров на рис. 1-8   кумулятивных </w:t>
      </w:r>
      <w:r w:rsidRPr="00BF4FF0">
        <w:rPr>
          <w:rFonts w:ascii="Times New Roman" w:hAnsi="Times New Roman" w:cs="Times New Roman"/>
          <w:bCs/>
        </w:rPr>
        <w:t xml:space="preserve">значений </w:t>
      </w:r>
      <w:r w:rsidRPr="00BF4FF0">
        <w:rPr>
          <w:rFonts w:ascii="Times New Roman" w:hAnsi="Times New Roman" w:cs="Times New Roman"/>
          <w:bCs/>
          <w:i/>
          <w:lang w:val="en-US"/>
        </w:rPr>
        <w:t>F</w:t>
      </w:r>
      <w:r w:rsidRPr="00BF4FF0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  <w:lang w:val="en-US"/>
        </w:rPr>
        <w:t>n</w:t>
      </w:r>
      <w:r w:rsidRPr="00BF4FF0">
        <w:rPr>
          <w:rFonts w:ascii="Times New Roman" w:hAnsi="Times New Roman" w:cs="Times New Roman"/>
          <w:bCs/>
          <w:i/>
        </w:rPr>
        <w:t>)</w:t>
      </w:r>
      <w:r w:rsidRPr="00BF4FF0">
        <w:rPr>
          <w:rFonts w:ascii="Times New Roman" w:hAnsi="Times New Roman" w:cs="Times New Roman"/>
          <w:bCs/>
        </w:rPr>
        <w:t xml:space="preserve"> имеют одинаковые значения,  например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</w:t>
      </w:r>
      <w:r w:rsidRPr="00965185">
        <w:rPr>
          <w:rFonts w:ascii="Times New Roman" w:hAnsi="Times New Roman" w:cs="Times New Roman"/>
          <w:bCs/>
          <w:vertAlign w:val="subscript"/>
        </w:rPr>
        <w:t xml:space="preserve">К </w:t>
      </w:r>
      <w:r w:rsidRPr="00BF4FF0">
        <w:rPr>
          <w:rFonts w:ascii="Times New Roman" w:hAnsi="Times New Roman" w:cs="Times New Roman"/>
          <w:bCs/>
          <w:vertAlign w:val="subscript"/>
        </w:rPr>
        <w:t>Псалтирь</w:t>
      </w:r>
      <w:r w:rsidRPr="00BF4FF0">
        <w:rPr>
          <w:rFonts w:ascii="Times New Roman" w:hAnsi="Times New Roman" w:cs="Times New Roman"/>
          <w:bCs/>
        </w:rPr>
        <w:t xml:space="preserve"> = 0,3564</w:t>
      </w:r>
      <w:r w:rsidRPr="00BF4FF0">
        <w:rPr>
          <w:rFonts w:ascii="Times New Roman" w:hAnsi="Times New Roman" w:cs="Times New Roman"/>
          <w:bCs/>
          <w:lang w:val="en-US"/>
        </w:rPr>
        <w:t>e</w:t>
      </w:r>
      <w:r w:rsidRPr="00BF4FF0">
        <w:rPr>
          <w:rFonts w:ascii="Times New Roman" w:hAnsi="Times New Roman" w:cs="Times New Roman"/>
          <w:bCs/>
          <w:vertAlign w:val="superscript"/>
        </w:rPr>
        <w:t>0,1314</w:t>
      </w:r>
      <w:r w:rsidRPr="00BF4FF0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0,8533;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0,0829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 + 0,3142,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0,9507;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0,3192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0,5391</w:t>
      </w:r>
      <w:r w:rsidRPr="00BF4FF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0,9913;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0,3228</w:t>
      </w:r>
      <w:r w:rsidRPr="00BF4FF0">
        <w:rPr>
          <w:rFonts w:ascii="Times New Roman" w:hAnsi="Times New Roman" w:cs="Times New Roman"/>
          <w:bCs/>
          <w:lang w:val="en-US"/>
        </w:rPr>
        <w:t>l</w:t>
      </w:r>
      <w:r>
        <w:rPr>
          <w:rFonts w:ascii="Times New Roman" w:hAnsi="Times New Roman" w:cs="Times New Roman"/>
          <w:bCs/>
          <w:lang w:val="en-US"/>
        </w:rPr>
        <w:t>n</w:t>
      </w:r>
      <w:r w:rsidRPr="00BF4FF0">
        <w:rPr>
          <w:rFonts w:ascii="Times New Roman" w:hAnsi="Times New Roman" w:cs="Times New Roman"/>
          <w:bCs/>
        </w:rPr>
        <w:t>(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) + 0,2698,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0,9934;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-0,008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2</w:t>
      </w:r>
      <w:r w:rsidRPr="00BF4FF0">
        <w:rPr>
          <w:rFonts w:ascii="Times New Roman" w:hAnsi="Times New Roman" w:cs="Times New Roman"/>
          <w:bCs/>
        </w:rPr>
        <w:t xml:space="preserve"> + 0,1631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 + 0,1673,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0,9962;</w:t>
      </w:r>
      <w:r w:rsidRPr="00BF4FF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BF4FF0">
        <w:rPr>
          <w:rFonts w:ascii="Times New Roman" w:hAnsi="Times New Roman" w:cs="Times New Roman"/>
          <w:bCs/>
          <w:lang w:val="en-US"/>
        </w:rPr>
        <w:t>y</w:t>
      </w:r>
      <w:r w:rsidRPr="00BF4FF0">
        <w:rPr>
          <w:rFonts w:ascii="Times New Roman" w:hAnsi="Times New Roman" w:cs="Times New Roman"/>
          <w:bCs/>
        </w:rPr>
        <w:t xml:space="preserve"> = 0,001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3</w:t>
      </w:r>
      <w:r w:rsidRPr="00BF4FF0">
        <w:rPr>
          <w:rFonts w:ascii="Times New Roman" w:hAnsi="Times New Roman" w:cs="Times New Roman"/>
          <w:bCs/>
        </w:rPr>
        <w:t xml:space="preserve"> - 0,0234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  <w:vertAlign w:val="superscript"/>
        </w:rPr>
        <w:t>2</w:t>
      </w:r>
      <w:r w:rsidRPr="00BF4FF0">
        <w:rPr>
          <w:rFonts w:ascii="Times New Roman" w:hAnsi="Times New Roman" w:cs="Times New Roman"/>
          <w:bCs/>
        </w:rPr>
        <w:t xml:space="preserve"> + 0,2278</w:t>
      </w:r>
      <w:r w:rsidRPr="00BF4FF0">
        <w:rPr>
          <w:rFonts w:ascii="Times New Roman" w:hAnsi="Times New Roman" w:cs="Times New Roman"/>
          <w:bCs/>
          <w:lang w:val="en-US"/>
        </w:rPr>
        <w:t>x</w:t>
      </w:r>
      <w:r w:rsidRPr="00BF4FF0">
        <w:rPr>
          <w:rFonts w:ascii="Times New Roman" w:hAnsi="Times New Roman" w:cs="Times New Roman"/>
          <w:bCs/>
        </w:rPr>
        <w:t xml:space="preserve"> + 0,0997, </w:t>
      </w:r>
      <w:r w:rsidRPr="00BF4FF0">
        <w:rPr>
          <w:rFonts w:ascii="Times New Roman" w:hAnsi="Times New Roman" w:cs="Times New Roman"/>
          <w:bCs/>
          <w:lang w:val="en-US"/>
        </w:rPr>
        <w:t>R</w:t>
      </w:r>
      <w:r w:rsidRPr="00BF4FF0">
        <w:rPr>
          <w:rFonts w:ascii="Times New Roman" w:hAnsi="Times New Roman" w:cs="Times New Roman"/>
          <w:bCs/>
        </w:rPr>
        <w:t>² = 0,9997  и описываются с наибольшей точностью от линейного уравнения  до полинома третьей степени.  Наилучшей моделью являются полином второй и третьей степени.</w:t>
      </w:r>
      <w:r w:rsidRPr="006410C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Относительная </w:t>
      </w:r>
      <w:r w:rsidRPr="00B54926">
        <w:rPr>
          <w:rFonts w:ascii="Times New Roman" w:hAnsi="Times New Roman" w:cs="Times New Roman"/>
          <w:bCs/>
        </w:rPr>
        <w:t xml:space="preserve">скорость </w:t>
      </w:r>
      <w:r>
        <w:rPr>
          <w:rFonts w:ascii="Times New Roman" w:hAnsi="Times New Roman" w:cs="Times New Roman"/>
          <w:bCs/>
        </w:rPr>
        <w:t xml:space="preserve">для кумуляты   </w:t>
      </w:r>
      <w:r w:rsidRPr="00B54926">
        <w:rPr>
          <w:rFonts w:ascii="Times New Roman" w:hAnsi="Times New Roman" w:cs="Times New Roman"/>
          <w:bCs/>
        </w:rPr>
        <w:t xml:space="preserve">изменения значения </w:t>
      </w:r>
      <w:r w:rsidRPr="00B54926">
        <w:rPr>
          <w:rFonts w:ascii="Times New Roman" w:hAnsi="Times New Roman" w:cs="Times New Roman"/>
          <w:bCs/>
          <w:i/>
          <w:lang w:val="en-US"/>
        </w:rPr>
        <w:t>F</w:t>
      </w:r>
      <w:r w:rsidRPr="00B54926">
        <w:rPr>
          <w:rFonts w:ascii="Times New Roman" w:hAnsi="Times New Roman" w:cs="Times New Roman"/>
          <w:bCs/>
          <w:i/>
        </w:rPr>
        <w:t>(</w:t>
      </w:r>
      <w:r w:rsidRPr="00B54926">
        <w:rPr>
          <w:rFonts w:ascii="Times New Roman" w:hAnsi="Times New Roman" w:cs="Times New Roman"/>
          <w:bCs/>
          <w:i/>
          <w:lang w:val="en-US"/>
        </w:rPr>
        <w:t>n</w:t>
      </w:r>
      <w:r w:rsidRPr="00B54926">
        <w:rPr>
          <w:rFonts w:ascii="Times New Roman" w:hAnsi="Times New Roman" w:cs="Times New Roman"/>
          <w:bCs/>
          <w:i/>
        </w:rPr>
        <w:t>)</w:t>
      </w:r>
      <w:r w:rsidRPr="00B54926">
        <w:rPr>
          <w:rFonts w:ascii="Times New Roman" w:hAnsi="Times New Roman" w:cs="Times New Roman"/>
          <w:bCs/>
        </w:rPr>
        <w:t xml:space="preserve"> составляет </w:t>
      </w:r>
      <w:r w:rsidRPr="006410C4">
        <w:rPr>
          <w:rFonts w:ascii="Times New Roman" w:hAnsi="Times New Roman" w:cs="Times New Roman"/>
          <w:bCs/>
        </w:rPr>
        <w:t>0,5391</w:t>
      </w:r>
      <w:r w:rsidRPr="00B54926">
        <w:rPr>
          <w:rFonts w:ascii="Times New Roman" w:hAnsi="Times New Roman" w:cs="Times New Roman"/>
          <w:bCs/>
        </w:rPr>
        <w:t>, а относительная экспоненциальная скорость</w:t>
      </w:r>
      <w:r>
        <w:rPr>
          <w:bCs/>
        </w:rPr>
        <w:t xml:space="preserve"> </w:t>
      </w:r>
      <w:r w:rsidRPr="006410C4">
        <w:rPr>
          <w:rFonts w:ascii="Times New Roman" w:hAnsi="Times New Roman" w:cs="Times New Roman"/>
          <w:bCs/>
        </w:rPr>
        <w:t>0,1314</w:t>
      </w:r>
      <w:r w:rsidRPr="006410C4">
        <w:rPr>
          <w:rFonts w:ascii="Times New Roman" w:hAnsi="Times New Roman" w:cs="Times New Roman"/>
          <w:bCs/>
          <w:lang w:val="en-US"/>
        </w:rPr>
        <w:t>x</w:t>
      </w:r>
    </w:p>
    <w:p w:rsidR="008F6A6F" w:rsidRDefault="008F6A6F" w:rsidP="00CF1B2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Следует отметить, что </w:t>
      </w:r>
      <w:r w:rsidRPr="009E68AB">
        <w:rPr>
          <w:rFonts w:ascii="Times New Roman" w:hAnsi="Times New Roman" w:cs="Times New Roman"/>
          <w:bCs/>
          <w:i/>
          <w:lang w:val="en-US"/>
        </w:rPr>
        <w:t>F</w:t>
      </w:r>
      <w:r w:rsidRPr="009E68AB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  <w:lang w:val="en-US"/>
        </w:rPr>
        <w:t>n</w:t>
      </w:r>
      <w:r w:rsidRPr="009E68AB">
        <w:rPr>
          <w:rFonts w:ascii="Times New Roman" w:hAnsi="Times New Roman" w:cs="Times New Roman"/>
          <w:bCs/>
          <w:i/>
        </w:rPr>
        <w:t>)</w:t>
      </w:r>
      <w:r w:rsidRPr="00EE72D6">
        <w:rPr>
          <w:rFonts w:ascii="Times New Roman" w:hAnsi="Times New Roman" w:cs="Times New Roman"/>
          <w:bCs/>
        </w:rPr>
        <w:t xml:space="preserve"> или вероятность встретить цифру первой</w:t>
      </w:r>
      <w:r>
        <w:rPr>
          <w:rFonts w:ascii="Times New Roman" w:hAnsi="Times New Roman" w:cs="Times New Roman"/>
          <w:bCs/>
        </w:rPr>
        <w:t xml:space="preserve"> по простым алгебраическим уравнениям  имеют различные  значения; для динамики 0,2745 =  27,45% и для кумуляты 0,3564 = 35,64% (экспоненциальное уравнение), для динамики 0,3135 = 31,35% и для </w:t>
      </w:r>
      <w:r>
        <w:rPr>
          <w:rFonts w:ascii="Times New Roman" w:hAnsi="Times New Roman" w:cs="Times New Roman"/>
          <w:bCs/>
        </w:rPr>
        <w:lastRenderedPageBreak/>
        <w:t xml:space="preserve">кумуляты 0,3192 = 31,92 (степенное уравнение) и для динамики 0,2411 = 24,11% и для кумуляты 0,3142 = 31,42 (линейное уравнение) </w:t>
      </w:r>
    </w:p>
    <w:p w:rsidR="008F6A6F" w:rsidRPr="00AE57E3" w:rsidRDefault="008F6A6F" w:rsidP="00CF1B2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Таким образом,  моделирование </w:t>
      </w:r>
      <w:r w:rsidRPr="009E68AB">
        <w:rPr>
          <w:rFonts w:ascii="Times New Roman" w:hAnsi="Times New Roman" w:cs="Times New Roman"/>
          <w:bCs/>
          <w:i/>
          <w:lang w:val="en-US"/>
        </w:rPr>
        <w:t>F</w:t>
      </w:r>
      <w:r w:rsidRPr="009E68AB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  <w:lang w:val="en-US"/>
        </w:rPr>
        <w:t>n</w:t>
      </w:r>
      <w:r w:rsidRPr="009E68AB">
        <w:rPr>
          <w:rFonts w:ascii="Times New Roman" w:hAnsi="Times New Roman" w:cs="Times New Roman"/>
          <w:bCs/>
          <w:i/>
        </w:rPr>
        <w:t>)</w:t>
      </w:r>
      <w:r w:rsidRPr="00EE72D6">
        <w:rPr>
          <w:rFonts w:ascii="Times New Roman" w:hAnsi="Times New Roman" w:cs="Times New Roman"/>
          <w:bCs/>
        </w:rPr>
        <w:t xml:space="preserve"> или вероятность встретить цифру первой</w:t>
      </w:r>
      <w:r>
        <w:rPr>
          <w:rFonts w:ascii="Times New Roman" w:hAnsi="Times New Roman" w:cs="Times New Roman"/>
          <w:bCs/>
        </w:rPr>
        <w:t xml:space="preserve"> по простым алгебраическим уравнениям подтверждает значения 30,108% по динамике и 0,3135 = 31,35% и по  кумуляте 0,3192 = 31,92% (степенное уравнение) и по кумуляте 0,3142 = 31,42%  (линейное уравнение). </w:t>
      </w:r>
      <w:r w:rsidRPr="00FB4539">
        <w:rPr>
          <w:rFonts w:ascii="Times New Roman" w:hAnsi="Times New Roman" w:cs="Times New Roman"/>
          <w:bCs/>
        </w:rPr>
        <w:t>Закон Бенфорда по лексикологии роднит с исследованными нами квантитативными характеристиками лексики и текстов [4-5].</w:t>
      </w:r>
    </w:p>
    <w:p w:rsidR="008F6A6F" w:rsidRDefault="008F6A6F" w:rsidP="008F6A6F">
      <w:pPr>
        <w:rPr>
          <w:rFonts w:ascii="Times New Roman" w:hAnsi="Times New Roman" w:cs="Times New Roman"/>
          <w:bCs/>
        </w:rPr>
      </w:pPr>
    </w:p>
    <w:p w:rsidR="008F6A6F" w:rsidRDefault="008F6A6F" w:rsidP="008F6A6F">
      <w:pPr>
        <w:jc w:val="center"/>
        <w:rPr>
          <w:rFonts w:ascii="Times New Roman" w:hAnsi="Times New Roman" w:cs="Times New Roman"/>
          <w:b/>
          <w:bCs/>
        </w:rPr>
      </w:pPr>
      <w:r w:rsidRPr="00BF4FF0">
        <w:rPr>
          <w:rFonts w:ascii="Times New Roman" w:hAnsi="Times New Roman" w:cs="Times New Roman"/>
          <w:b/>
          <w:bCs/>
        </w:rPr>
        <w:t>Выводы</w:t>
      </w:r>
    </w:p>
    <w:p w:rsidR="008F6A6F" w:rsidRDefault="008F6A6F" w:rsidP="008F6A6F">
      <w:pPr>
        <w:jc w:val="center"/>
        <w:rPr>
          <w:rFonts w:ascii="Times New Roman" w:hAnsi="Times New Roman" w:cs="Times New Roman"/>
          <w:b/>
          <w:bCs/>
        </w:rPr>
      </w:pPr>
    </w:p>
    <w:p w:rsidR="008F6A6F" w:rsidRPr="00BA2E62" w:rsidRDefault="008F6A6F" w:rsidP="008F6A6F">
      <w:pPr>
        <w:pStyle w:val="a3"/>
        <w:numPr>
          <w:ilvl w:val="0"/>
          <w:numId w:val="3"/>
        </w:numPr>
        <w:spacing w:after="0"/>
        <w:ind w:right="34"/>
        <w:jc w:val="both"/>
        <w:rPr>
          <w:rFonts w:ascii="Times New Roman" w:hAnsi="Times New Roman" w:cs="Times New Roman"/>
          <w:bCs/>
        </w:rPr>
      </w:pPr>
      <w:r w:rsidRPr="00BA2E62">
        <w:rPr>
          <w:rFonts w:ascii="Times New Roman" w:hAnsi="Times New Roman" w:cs="Times New Roman"/>
          <w:bCs/>
        </w:rPr>
        <w:t>Впервые закон Бенфорда подтверждается для лексикологии и уточняется простыми алгебраическими уравнениями для динамики и кумулятивного числ</w:t>
      </w:r>
      <w:r>
        <w:rPr>
          <w:rFonts w:ascii="Times New Roman" w:hAnsi="Times New Roman" w:cs="Times New Roman"/>
          <w:bCs/>
        </w:rPr>
        <w:t>а ци</w:t>
      </w:r>
      <w:r w:rsidRPr="00BA2E62">
        <w:rPr>
          <w:rFonts w:ascii="Times New Roman" w:hAnsi="Times New Roman" w:cs="Times New Roman"/>
          <w:bCs/>
        </w:rPr>
        <w:t>фр.</w:t>
      </w:r>
    </w:p>
    <w:p w:rsidR="008F6A6F" w:rsidRDefault="008F6A6F" w:rsidP="008F6A6F">
      <w:pPr>
        <w:pStyle w:val="a3"/>
        <w:numPr>
          <w:ilvl w:val="0"/>
          <w:numId w:val="3"/>
        </w:numPr>
        <w:spacing w:after="0"/>
        <w:ind w:right="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Впервые также показано по простым алгебраическим уравнениям различие динамики и кумуляты для относительной и относительной экспоненциальной скоростей изменение </w:t>
      </w:r>
      <w:r w:rsidRPr="009E68AB">
        <w:rPr>
          <w:rFonts w:ascii="Times New Roman" w:hAnsi="Times New Roman" w:cs="Times New Roman"/>
          <w:bCs/>
          <w:i/>
          <w:lang w:val="en-US"/>
        </w:rPr>
        <w:t>F</w:t>
      </w:r>
      <w:r w:rsidRPr="009E68AB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  <w:lang w:val="en-US"/>
        </w:rPr>
        <w:t>n</w:t>
      </w:r>
      <w:r w:rsidRPr="009E68AB">
        <w:rPr>
          <w:rFonts w:ascii="Times New Roman" w:hAnsi="Times New Roman" w:cs="Times New Roman"/>
          <w:bCs/>
          <w:i/>
        </w:rPr>
        <w:t>)</w:t>
      </w:r>
      <w:r w:rsidRPr="00EE72D6">
        <w:rPr>
          <w:rFonts w:ascii="Times New Roman" w:hAnsi="Times New Roman" w:cs="Times New Roman"/>
          <w:bCs/>
        </w:rPr>
        <w:t xml:space="preserve"> или вероятност</w:t>
      </w:r>
      <w:r>
        <w:rPr>
          <w:rFonts w:ascii="Times New Roman" w:hAnsi="Times New Roman" w:cs="Times New Roman"/>
          <w:bCs/>
        </w:rPr>
        <w:t>и</w:t>
      </w:r>
      <w:r w:rsidRPr="00EE72D6">
        <w:rPr>
          <w:rFonts w:ascii="Times New Roman" w:hAnsi="Times New Roman" w:cs="Times New Roman"/>
          <w:bCs/>
        </w:rPr>
        <w:t xml:space="preserve"> встретить цифру первой</w:t>
      </w:r>
      <w:r>
        <w:rPr>
          <w:rFonts w:ascii="Times New Roman" w:hAnsi="Times New Roman" w:cs="Times New Roman"/>
          <w:bCs/>
        </w:rPr>
        <w:t>.</w:t>
      </w:r>
    </w:p>
    <w:p w:rsidR="008F6A6F" w:rsidRDefault="008F6A6F" w:rsidP="008F6A6F">
      <w:pPr>
        <w:pStyle w:val="a3"/>
        <w:numPr>
          <w:ilvl w:val="0"/>
          <w:numId w:val="3"/>
        </w:numPr>
        <w:spacing w:after="0"/>
        <w:ind w:right="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Закон Бенфорда по лексикологии сближает с исследованными нами квантитативными характеристиками лексики и текстов.</w:t>
      </w:r>
    </w:p>
    <w:p w:rsidR="008F6A6F" w:rsidRDefault="008F6A6F" w:rsidP="008F6A6F">
      <w:pPr>
        <w:rPr>
          <w:rFonts w:ascii="Times New Roman" w:hAnsi="Times New Roman" w:cs="Times New Roman"/>
          <w:bCs/>
        </w:rPr>
      </w:pPr>
    </w:p>
    <w:p w:rsidR="008F6A6F" w:rsidRPr="004A6083" w:rsidRDefault="008F6A6F" w:rsidP="008F6A6F">
      <w:pPr>
        <w:ind w:left="21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Pr="00BA2E62">
        <w:rPr>
          <w:rFonts w:ascii="Times New Roman" w:hAnsi="Times New Roman" w:cs="Times New Roman"/>
          <w:b/>
          <w:bCs/>
        </w:rPr>
        <w:t>Литература</w:t>
      </w:r>
    </w:p>
    <w:p w:rsidR="008F6A6F" w:rsidRPr="004A6083" w:rsidRDefault="008F6A6F" w:rsidP="008F6A6F">
      <w:pPr>
        <w:rPr>
          <w:rFonts w:ascii="Times New Roman" w:hAnsi="Times New Roman" w:cs="Times New Roman"/>
          <w:bCs/>
        </w:rPr>
      </w:pPr>
    </w:p>
    <w:p w:rsidR="008F6A6F" w:rsidRPr="006F1F4E" w:rsidRDefault="008F6A6F" w:rsidP="008F6A6F">
      <w:pPr>
        <w:pStyle w:val="a3"/>
        <w:numPr>
          <w:ilvl w:val="0"/>
          <w:numId w:val="6"/>
        </w:numPr>
        <w:spacing w:after="0"/>
        <w:ind w:right="3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6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Baguzin.</w:t>
      </w:r>
      <w:r w:rsidRPr="004A6083">
        <w:rPr>
          <w:rFonts w:ascii="Times New Roman" w:eastAsia="Times New Roman" w:hAnsi="Times New Roman" w:cs="Times New Roman"/>
          <w:bCs/>
          <w:lang w:eastAsia="ru-RU"/>
        </w:rPr>
        <w:t xml:space="preserve"> Закон Бенфорда или закон первой цифры </w:t>
      </w:r>
      <w:hyperlink r:id="rId26" w:history="1">
        <w:r w:rsidRPr="00BC26B9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http://baguzin.ru/wp/zakon-benforda-ili-zakon-pervoj-tsifry/</w:t>
        </w:r>
      </w:hyperlink>
    </w:p>
    <w:p w:rsidR="008F6A6F" w:rsidRPr="006F1F4E" w:rsidRDefault="008F6A6F" w:rsidP="008F6A6F">
      <w:pPr>
        <w:pStyle w:val="a3"/>
        <w:numPr>
          <w:ilvl w:val="0"/>
          <w:numId w:val="6"/>
        </w:numPr>
        <w:spacing w:after="0"/>
        <w:ind w:right="3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F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Млодинова Л. </w:t>
      </w:r>
      <w:hyperlink r:id="rId27" w:history="1">
        <w:r w:rsidRPr="006F1F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(Не)совершенная случайность. Как</w:t>
        </w:r>
        <w:r w:rsidRPr="00DD1D1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Pr="006F1F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случай</w:t>
        </w:r>
        <w:r w:rsidRPr="00DD1D1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Pr="006F1F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управляет</w:t>
        </w:r>
        <w:r w:rsidRPr="00DD1D1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Pr="006F1F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нашей</w:t>
        </w:r>
        <w:r w:rsidRPr="00DD1D1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Pr="006F1F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жизнью</w:t>
        </w:r>
      </w:hyperlink>
    </w:p>
    <w:p w:rsidR="008F6A6F" w:rsidRPr="006F1F4E" w:rsidRDefault="008F6A6F" w:rsidP="008F6A6F">
      <w:pPr>
        <w:pStyle w:val="a3"/>
        <w:numPr>
          <w:ilvl w:val="0"/>
          <w:numId w:val="6"/>
        </w:numPr>
        <w:spacing w:after="0"/>
        <w:ind w:right="34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28" w:history="1">
        <w:r w:rsidRPr="006F1F4E">
          <w:rPr>
            <w:rStyle w:val="a4"/>
            <w:rFonts w:ascii="Times New Roman" w:hAnsi="Times New Roman" w:cs="Times New Roman"/>
            <w:lang w:val="en-US"/>
          </w:rPr>
          <w:t> Schetnikov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Pr="006F1F4E">
        <w:rPr>
          <w:rFonts w:ascii="Times New Roman" w:hAnsi="Times New Roman" w:cs="Times New Roman"/>
          <w:lang w:val="en-US"/>
        </w:rPr>
        <w:t>A. I.</w:t>
      </w:r>
      <w:r>
        <w:rPr>
          <w:rFonts w:ascii="Times New Roman" w:hAnsi="Times New Roman" w:cs="Times New Roman"/>
          <w:lang w:val="en-US"/>
        </w:rPr>
        <w:t>.</w:t>
      </w:r>
      <w:r w:rsidRPr="006F1F4E">
        <w:rPr>
          <w:rFonts w:ascii="Times New Roman" w:hAnsi="Times New Roman" w:cs="Times New Roman"/>
          <w:lang w:val="en-US"/>
        </w:rPr>
        <w:t xml:space="preserve">  </w:t>
      </w:r>
      <w:hyperlink r:id="rId29" w:history="1">
        <w:r w:rsidRPr="006F1F4E">
          <w:rPr>
            <w:rStyle w:val="a4"/>
            <w:rFonts w:ascii="Times New Roman" w:hAnsi="Times New Roman" w:cs="Times New Roman"/>
            <w:lang w:val="en-US"/>
          </w:rPr>
          <w:t>Shchetnikova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Pr="006F1F4E">
        <w:rPr>
          <w:rFonts w:ascii="Times New Roman" w:hAnsi="Times New Roman" w:cs="Times New Roman"/>
          <w:lang w:val="en-US"/>
        </w:rPr>
        <w:t>A. V. </w:t>
      </w:r>
      <w:r w:rsidRPr="006F1F4E">
        <w:rPr>
          <w:rStyle w:val="red"/>
          <w:rFonts w:ascii="Times New Roman" w:hAnsi="Times New Roman" w:cs="Times New Roman"/>
          <w:sz w:val="27"/>
          <w:szCs w:val="27"/>
          <w:lang w:val="en-US"/>
        </w:rPr>
        <w:t xml:space="preserve"> Teaching and Researching Seminar "Distribution of the First Significant Digits"</w:t>
      </w:r>
      <w:r w:rsidRPr="006F1F4E">
        <w:rPr>
          <w:i/>
          <w:iCs/>
          <w:lang w:val="en-US"/>
        </w:rPr>
        <w:t xml:space="preserve"> Math. Ed., 2002, </w:t>
      </w:r>
      <w:hyperlink r:id="rId30" w:history="1">
        <w:r w:rsidRPr="006F1F4E">
          <w:rPr>
            <w:rStyle w:val="a4"/>
            <w:i/>
            <w:iCs/>
            <w:lang w:val="en-US"/>
          </w:rPr>
          <w:t>Issue 2(21),</w:t>
        </w:r>
      </w:hyperlink>
      <w:r w:rsidRPr="006F1F4E">
        <w:rPr>
          <w:i/>
          <w:iCs/>
          <w:lang w:val="en-US"/>
        </w:rPr>
        <w:t xml:space="preserve"> Pages 108–123 </w:t>
      </w:r>
      <w:r w:rsidRPr="006F1F4E">
        <w:rPr>
          <w:rStyle w:val="red"/>
          <w:lang w:val="en-US"/>
        </w:rPr>
        <w:t>(Mi mo525)</w:t>
      </w:r>
    </w:p>
    <w:p w:rsidR="008F6A6F" w:rsidRPr="006F1F4E" w:rsidRDefault="008F6A6F" w:rsidP="008F6A6F">
      <w:pPr>
        <w:pStyle w:val="a3"/>
        <w:numPr>
          <w:ilvl w:val="0"/>
          <w:numId w:val="6"/>
        </w:numPr>
        <w:spacing w:after="0"/>
        <w:ind w:right="34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31" w:tgtFrame="_blank" w:history="1">
        <w:r w:rsidRPr="006F1F4E">
          <w:rPr>
            <w:rStyle w:val="a4"/>
            <w:rFonts w:ascii="MS Mincho" w:eastAsia="MS Mincho" w:hAnsi="MS Mincho" w:cs="MS Mincho" w:hint="eastAsia"/>
            <w:b/>
          </w:rPr>
          <w:t>リテラ</w:t>
        </w:r>
        <w:r w:rsidRPr="00E67DAD">
          <w:rPr>
            <w:rStyle w:val="a4"/>
            <w:b/>
            <w:lang w:val="en-US"/>
          </w:rPr>
          <w:t xml:space="preserve"> - </w:t>
        </w:r>
        <w:r w:rsidRPr="006F1F4E">
          <w:rPr>
            <w:rStyle w:val="a4"/>
            <w:rFonts w:ascii="MS Mincho" w:eastAsia="MS Mincho" w:hAnsi="MS Mincho" w:cs="MS Mincho" w:hint="eastAsia"/>
            <w:b/>
          </w:rPr>
          <w:t>カート</w:t>
        </w:r>
        <w:r w:rsidRPr="00E67DAD">
          <w:rPr>
            <w:rStyle w:val="a4"/>
            <w:b/>
            <w:lang w:val="en-US"/>
          </w:rPr>
          <w:t xml:space="preserve"> | </w:t>
        </w:r>
        <w:r w:rsidRPr="006F1F4E">
          <w:rPr>
            <w:rStyle w:val="a4"/>
            <w:rFonts w:ascii="MS Mincho" w:eastAsia="MS Mincho" w:hAnsi="MS Mincho" w:cs="MS Mincho" w:hint="eastAsia"/>
            <w:b/>
          </w:rPr>
          <w:t>ロシア書籍専門店</w:t>
        </w:r>
        <w:r w:rsidRPr="00E67DAD">
          <w:rPr>
            <w:rStyle w:val="a4"/>
            <w:b/>
            <w:lang w:val="en-US"/>
          </w:rPr>
          <w:t xml:space="preserve"> </w:t>
        </w:r>
        <w:r w:rsidRPr="006F1F4E">
          <w:rPr>
            <w:rStyle w:val="a4"/>
            <w:rFonts w:ascii="MS Mincho" w:eastAsia="MS Mincho" w:hAnsi="MS Mincho" w:cs="MS Mincho" w:hint="eastAsia"/>
            <w:b/>
          </w:rPr>
          <w:t>ナウカ・ジャパン</w:t>
        </w:r>
      </w:hyperlink>
      <w:r w:rsidRPr="00E67DAD">
        <w:rPr>
          <w:lang w:val="en-US"/>
        </w:rPr>
        <w:t xml:space="preserve"> </w:t>
      </w:r>
      <w:r w:rsidRPr="006F1F4E">
        <w:rPr>
          <w:rStyle w:val="HTML"/>
          <w:rFonts w:ascii="Times New Roman" w:hAnsi="Times New Roman" w:cs="Times New Roman"/>
          <w:lang w:val="en-US"/>
        </w:rPr>
        <w:t>naukajapan</w:t>
      </w:r>
      <w:r w:rsidRPr="00E67DAD">
        <w:rPr>
          <w:rStyle w:val="HTML"/>
          <w:rFonts w:ascii="Times New Roman" w:hAnsi="Times New Roman" w:cs="Times New Roman"/>
          <w:lang w:val="en-US"/>
        </w:rPr>
        <w:t>.</w:t>
      </w:r>
      <w:r w:rsidRPr="006F1F4E">
        <w:rPr>
          <w:rStyle w:val="HTML"/>
          <w:rFonts w:ascii="Times New Roman" w:hAnsi="Times New Roman" w:cs="Times New Roman"/>
          <w:lang w:val="en-US"/>
        </w:rPr>
        <w:t>jp</w:t>
      </w:r>
      <w:r w:rsidRPr="00E67DAD">
        <w:rPr>
          <w:rStyle w:val="HTML"/>
          <w:rFonts w:ascii="Times New Roman" w:hAnsi="Times New Roman" w:cs="Times New Roman"/>
          <w:lang w:val="en-US"/>
        </w:rPr>
        <w:t>/</w:t>
      </w:r>
      <w:r w:rsidRPr="006F1F4E">
        <w:rPr>
          <w:rStyle w:val="HTML"/>
          <w:rFonts w:ascii="Times New Roman" w:hAnsi="Times New Roman" w:cs="Times New Roman"/>
          <w:lang w:val="en-US"/>
        </w:rPr>
        <w:t>detail</w:t>
      </w:r>
      <w:r w:rsidRPr="00E67DAD">
        <w:rPr>
          <w:rStyle w:val="HTML"/>
          <w:rFonts w:ascii="Times New Roman" w:hAnsi="Times New Roman" w:cs="Times New Roman"/>
          <w:lang w:val="en-US"/>
        </w:rPr>
        <w:t>.</w:t>
      </w:r>
      <w:r w:rsidRPr="006F1F4E">
        <w:rPr>
          <w:rStyle w:val="HTML"/>
          <w:rFonts w:ascii="Times New Roman" w:hAnsi="Times New Roman" w:cs="Times New Roman"/>
          <w:lang w:val="en-US"/>
        </w:rPr>
        <w:t>php</w:t>
      </w:r>
      <w:r w:rsidRPr="00E67DAD">
        <w:rPr>
          <w:rStyle w:val="HTML"/>
          <w:rFonts w:ascii="Times New Roman" w:hAnsi="Times New Roman" w:cs="Times New Roman"/>
          <w:lang w:val="en-US"/>
        </w:rPr>
        <w:t>?</w:t>
      </w:r>
      <w:r w:rsidRPr="006F1F4E">
        <w:rPr>
          <w:rStyle w:val="HTML"/>
          <w:rFonts w:ascii="Times New Roman" w:hAnsi="Times New Roman" w:cs="Times New Roman"/>
          <w:lang w:val="en-US"/>
        </w:rPr>
        <w:t>id</w:t>
      </w:r>
      <w:r w:rsidRPr="00E67DAD">
        <w:rPr>
          <w:rStyle w:val="HTML"/>
          <w:rFonts w:ascii="Times New Roman" w:hAnsi="Times New Roman" w:cs="Times New Roman"/>
          <w:lang w:val="en-US"/>
        </w:rPr>
        <w:t>=153315&amp;</w:t>
      </w:r>
      <w:r w:rsidRPr="006F1F4E">
        <w:rPr>
          <w:rStyle w:val="HTML"/>
          <w:rFonts w:ascii="Times New Roman" w:hAnsi="Times New Roman" w:cs="Times New Roman"/>
          <w:lang w:val="en-US"/>
        </w:rPr>
        <w:t>PHPID</w:t>
      </w:r>
      <w:r w:rsidRPr="00E67DAD">
        <w:rPr>
          <w:rStyle w:val="HTML"/>
          <w:rFonts w:ascii="Times New Roman" w:hAnsi="Times New Roman" w:cs="Times New Roman"/>
          <w:lang w:val="en-US"/>
        </w:rPr>
        <w:t>..</w:t>
      </w:r>
      <w:r w:rsidRPr="00E67DAD">
        <w:rPr>
          <w:rFonts w:ascii="Times New Roman" w:hAnsi="Times New Roman" w:cs="Times New Roman"/>
          <w:lang w:val="en-US"/>
        </w:rPr>
        <w:t xml:space="preserve"> </w:t>
      </w:r>
      <w:r w:rsidRPr="006F1F4E">
        <w:rPr>
          <w:rStyle w:val="ac"/>
          <w:rFonts w:ascii="Times New Roman" w:hAnsi="Times New Roman" w:cs="Times New Roman"/>
          <w:i w:val="0"/>
        </w:rPr>
        <w:t>Квантитативная лексикология</w:t>
      </w:r>
      <w:r w:rsidRPr="006F1F4E">
        <w:rPr>
          <w:rStyle w:val="st"/>
          <w:rFonts w:ascii="Times New Roman" w:hAnsi="Times New Roman" w:cs="Times New Roman"/>
          <w:i/>
        </w:rPr>
        <w:t xml:space="preserve">, </w:t>
      </w:r>
      <w:r w:rsidRPr="006F1F4E">
        <w:rPr>
          <w:rStyle w:val="ac"/>
          <w:rFonts w:ascii="Times New Roman" w:hAnsi="Times New Roman" w:cs="Times New Roman"/>
          <w:i w:val="0"/>
        </w:rPr>
        <w:t>корпусная лингвистика</w:t>
      </w:r>
      <w:r w:rsidRPr="006F1F4E">
        <w:rPr>
          <w:rStyle w:val="st"/>
          <w:rFonts w:ascii="Times New Roman" w:hAnsi="Times New Roman" w:cs="Times New Roman"/>
          <w:i/>
        </w:rPr>
        <w:t xml:space="preserve"> и количественная информатика: монография. </w:t>
      </w:r>
      <w:r w:rsidRPr="006F1F4E">
        <w:rPr>
          <w:rStyle w:val="ac"/>
          <w:rFonts w:ascii="Times New Roman" w:hAnsi="Times New Roman" w:cs="Times New Roman"/>
          <w:i w:val="0"/>
        </w:rPr>
        <w:t>Климов Ю</w:t>
      </w:r>
      <w:r w:rsidRPr="006F1F4E">
        <w:rPr>
          <w:rStyle w:val="st"/>
          <w:rFonts w:ascii="Times New Roman" w:hAnsi="Times New Roman" w:cs="Times New Roman"/>
          <w:i/>
        </w:rPr>
        <w:t>.</w:t>
      </w:r>
      <w:r w:rsidRPr="006F1F4E">
        <w:rPr>
          <w:rStyle w:val="ac"/>
          <w:rFonts w:ascii="Times New Roman" w:hAnsi="Times New Roman" w:cs="Times New Roman"/>
          <w:i w:val="0"/>
        </w:rPr>
        <w:t>Н</w:t>
      </w:r>
      <w:r w:rsidRPr="006F1F4E">
        <w:rPr>
          <w:rStyle w:val="st"/>
          <w:rFonts w:ascii="Times New Roman" w:hAnsi="Times New Roman" w:cs="Times New Roman"/>
          <w:i/>
        </w:rPr>
        <w:t>.</w:t>
      </w:r>
      <w:r w:rsidRPr="006F1F4E">
        <w:rPr>
          <w:rStyle w:val="st"/>
          <w:rFonts w:ascii="Times New Roman" w:hAnsi="Times New Roman" w:cs="Times New Roman"/>
        </w:rPr>
        <w:t xml:space="preserve"> Москва, ОчУ ВО "ММА" 340 c. hard.</w:t>
      </w:r>
      <w:r w:rsidRPr="006F1F4E">
        <w:rPr>
          <w:rFonts w:ascii="Times New Roman" w:hAnsi="Times New Roman" w:cs="Times New Roman"/>
        </w:rPr>
        <w:t xml:space="preserve"> </w:t>
      </w:r>
      <w:r w:rsidRPr="006F1F4E">
        <w:rPr>
          <w:rStyle w:val="st"/>
          <w:rFonts w:ascii="Times New Roman" w:hAnsi="Times New Roman" w:cs="Times New Roman"/>
        </w:rPr>
        <w:t xml:space="preserve">2016. </w:t>
      </w:r>
      <w:r w:rsidRPr="006F1F4E">
        <w:rPr>
          <w:rFonts w:ascii="Times New Roman" w:eastAsia="MS Mincho" w:hAnsi="MS Mincho" w:cs="Times New Roman"/>
        </w:rPr>
        <w:t>年</w:t>
      </w:r>
      <w:r w:rsidRPr="006F1F4E">
        <w:rPr>
          <w:rFonts w:ascii="Times New Roman" w:hAnsi="Times New Roman" w:cs="Times New Roman"/>
        </w:rPr>
        <w:t>   ISBN  9785904360542   R153315</w:t>
      </w:r>
    </w:p>
    <w:p w:rsidR="008F6A6F" w:rsidRPr="00E67DAD" w:rsidRDefault="008F6A6F" w:rsidP="008F6A6F">
      <w:pPr>
        <w:pStyle w:val="a3"/>
        <w:numPr>
          <w:ilvl w:val="0"/>
          <w:numId w:val="6"/>
        </w:numPr>
        <w:spacing w:after="0"/>
        <w:ind w:right="3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F1F4E">
        <w:rPr>
          <w:rStyle w:val="ac"/>
          <w:rFonts w:ascii="Times New Roman" w:hAnsi="Times New Roman" w:cs="Times New Roman"/>
          <w:i w:val="0"/>
        </w:rPr>
        <w:t>Климов Ю</w:t>
      </w:r>
      <w:r w:rsidRPr="006F1F4E">
        <w:rPr>
          <w:rStyle w:val="st"/>
          <w:rFonts w:ascii="Times New Roman" w:hAnsi="Times New Roman" w:cs="Times New Roman"/>
          <w:i/>
        </w:rPr>
        <w:t>.</w:t>
      </w:r>
      <w:r w:rsidRPr="006F1F4E">
        <w:rPr>
          <w:rStyle w:val="ac"/>
          <w:rFonts w:ascii="Times New Roman" w:hAnsi="Times New Roman" w:cs="Times New Roman"/>
          <w:i w:val="0"/>
        </w:rPr>
        <w:t>Н</w:t>
      </w:r>
      <w:r w:rsidRPr="006F1F4E">
        <w:rPr>
          <w:rStyle w:val="st"/>
          <w:rFonts w:ascii="Times New Roman" w:hAnsi="Times New Roman" w:cs="Times New Roman"/>
          <w:i/>
        </w:rPr>
        <w:t>.</w:t>
      </w:r>
      <w:r w:rsidRPr="006F1F4E">
        <w:rPr>
          <w:rStyle w:val="st"/>
          <w:rFonts w:ascii="Times New Roman" w:hAnsi="Times New Roman" w:cs="Times New Roman"/>
        </w:rPr>
        <w:t xml:space="preserve"> </w:t>
      </w:r>
      <w:r w:rsidRPr="006F1F4E">
        <w:rPr>
          <w:rStyle w:val="ac"/>
          <w:rFonts w:ascii="Times New Roman" w:hAnsi="Times New Roman" w:cs="Times New Roman"/>
          <w:i w:val="0"/>
        </w:rPr>
        <w:t>Квантитативная лексикология</w:t>
      </w:r>
      <w:r w:rsidRPr="006F1F4E">
        <w:rPr>
          <w:rStyle w:val="st"/>
          <w:rFonts w:ascii="Times New Roman" w:hAnsi="Times New Roman" w:cs="Times New Roman"/>
          <w:i/>
        </w:rPr>
        <w:t xml:space="preserve">, </w:t>
      </w:r>
      <w:r w:rsidRPr="006F1F4E">
        <w:rPr>
          <w:rStyle w:val="ac"/>
          <w:rFonts w:ascii="Times New Roman" w:hAnsi="Times New Roman" w:cs="Times New Roman"/>
          <w:i w:val="0"/>
        </w:rPr>
        <w:t>корпусная лингвистика</w:t>
      </w:r>
      <w:r w:rsidRPr="006F1F4E">
        <w:rPr>
          <w:rStyle w:val="st"/>
          <w:rFonts w:ascii="Times New Roman" w:hAnsi="Times New Roman" w:cs="Times New Roman"/>
          <w:i/>
        </w:rPr>
        <w:t xml:space="preserve"> и количественная информатика: монография. </w:t>
      </w:r>
      <w:r w:rsidRPr="006F1F4E">
        <w:rPr>
          <w:rStyle w:val="st"/>
          <w:rFonts w:ascii="Times New Roman" w:hAnsi="Times New Roman" w:cs="Times New Roman"/>
        </w:rPr>
        <w:t>Москва, ОчУ ВО "ММА" 340 c. hard.</w:t>
      </w:r>
      <w:r w:rsidRPr="006F1F4E">
        <w:rPr>
          <w:rFonts w:ascii="Times New Roman" w:hAnsi="Times New Roman" w:cs="Times New Roman"/>
        </w:rPr>
        <w:t xml:space="preserve"> </w:t>
      </w:r>
      <w:r w:rsidRPr="006F1F4E">
        <w:rPr>
          <w:rStyle w:val="st"/>
          <w:rFonts w:ascii="Times New Roman" w:hAnsi="Times New Roman" w:cs="Times New Roman"/>
        </w:rPr>
        <w:t xml:space="preserve">2016. </w:t>
      </w:r>
      <w:r w:rsidRPr="006F1F4E">
        <w:rPr>
          <w:rFonts w:ascii="Times New Roman" w:eastAsia="MS Mincho" w:hAnsi="MS Mincho" w:cs="Times New Roman"/>
        </w:rPr>
        <w:t>年</w:t>
      </w:r>
      <w:r w:rsidRPr="006F1F4E">
        <w:rPr>
          <w:rFonts w:ascii="Times New Roman" w:hAnsi="Times New Roman" w:cs="Times New Roman"/>
        </w:rPr>
        <w:t>   ISBN  9785904360542   R153315</w:t>
      </w:r>
    </w:p>
    <w:p w:rsidR="008F6A6F" w:rsidRPr="00E67DAD" w:rsidRDefault="008F6A6F" w:rsidP="008F6A6F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8F6A6F" w:rsidRPr="002045F9" w:rsidRDefault="008F6A6F" w:rsidP="008F6A6F">
      <w:pPr>
        <w:ind w:firstLine="708"/>
        <w:rPr>
          <w:rFonts w:ascii="Times New Roman" w:hAnsi="Times New Roman" w:cs="Times New Roman"/>
          <w:lang w:val="en-US"/>
        </w:rPr>
      </w:pPr>
    </w:p>
    <w:p w:rsidR="008F6A6F" w:rsidRDefault="008F6A6F">
      <w:pPr>
        <w:rPr>
          <w:lang w:val="en-US"/>
        </w:rPr>
      </w:pPr>
    </w:p>
    <w:p w:rsidR="008F6A6F" w:rsidRPr="008F6A6F" w:rsidRDefault="008F6A6F">
      <w:pPr>
        <w:rPr>
          <w:lang w:val="en-US"/>
        </w:rPr>
      </w:pPr>
    </w:p>
    <w:sectPr w:rsidR="008F6A6F" w:rsidRPr="008F6A6F" w:rsidSect="007D7E48">
      <w:footerReference w:type="default" r:id="rId3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F7" w:rsidRDefault="00B20CF7" w:rsidP="008F6A6F">
      <w:pPr>
        <w:spacing w:after="0" w:line="240" w:lineRule="auto"/>
      </w:pPr>
      <w:r>
        <w:separator/>
      </w:r>
    </w:p>
  </w:endnote>
  <w:endnote w:type="continuationSeparator" w:id="1">
    <w:p w:rsidR="00B20CF7" w:rsidRDefault="00B20CF7" w:rsidP="008F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91"/>
      <w:docPartObj>
        <w:docPartGallery w:val="Page Numbers (Bottom of Page)"/>
        <w:docPartUnique/>
      </w:docPartObj>
    </w:sdtPr>
    <w:sdtContent>
      <w:p w:rsidR="00441AC6" w:rsidRDefault="00441AC6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41AC6" w:rsidRDefault="00441A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F7" w:rsidRDefault="00B20CF7" w:rsidP="008F6A6F">
      <w:pPr>
        <w:spacing w:after="0" w:line="240" w:lineRule="auto"/>
      </w:pPr>
      <w:r>
        <w:separator/>
      </w:r>
    </w:p>
  </w:footnote>
  <w:footnote w:type="continuationSeparator" w:id="1">
    <w:p w:rsidR="00B20CF7" w:rsidRDefault="00B20CF7" w:rsidP="008F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53D"/>
    <w:multiLevelType w:val="hybridMultilevel"/>
    <w:tmpl w:val="D7BAB67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08B556F"/>
    <w:multiLevelType w:val="hybridMultilevel"/>
    <w:tmpl w:val="2C123DA8"/>
    <w:lvl w:ilvl="0" w:tplc="0419000F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4533793F"/>
    <w:multiLevelType w:val="hybridMultilevel"/>
    <w:tmpl w:val="C0B0DA12"/>
    <w:lvl w:ilvl="0" w:tplc="3006E4EC">
      <w:start w:val="1"/>
      <w:numFmt w:val="decimal"/>
      <w:lvlText w:val="%1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4BFC3F19"/>
    <w:multiLevelType w:val="hybridMultilevel"/>
    <w:tmpl w:val="659A442A"/>
    <w:lvl w:ilvl="0" w:tplc="76D6765E">
      <w:start w:val="1"/>
      <w:numFmt w:val="decimal"/>
      <w:lvlText w:val="%1."/>
      <w:lvlJc w:val="left"/>
      <w:pPr>
        <w:ind w:left="14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5A430126"/>
    <w:multiLevelType w:val="hybridMultilevel"/>
    <w:tmpl w:val="A4BE7508"/>
    <w:lvl w:ilvl="0" w:tplc="4F1ECA7C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0C21206"/>
    <w:multiLevelType w:val="hybridMultilevel"/>
    <w:tmpl w:val="659A442A"/>
    <w:lvl w:ilvl="0" w:tplc="76D6765E">
      <w:start w:val="1"/>
      <w:numFmt w:val="decimal"/>
      <w:lvlText w:val="%1."/>
      <w:lvlJc w:val="left"/>
      <w:pPr>
        <w:ind w:left="14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7AB83F22"/>
    <w:multiLevelType w:val="hybridMultilevel"/>
    <w:tmpl w:val="2280DF36"/>
    <w:lvl w:ilvl="0" w:tplc="8B7EDE0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A6F"/>
    <w:rsid w:val="00033956"/>
    <w:rsid w:val="00117A73"/>
    <w:rsid w:val="001A4C18"/>
    <w:rsid w:val="001D218C"/>
    <w:rsid w:val="00206E18"/>
    <w:rsid w:val="00441AC6"/>
    <w:rsid w:val="00554A21"/>
    <w:rsid w:val="00652C61"/>
    <w:rsid w:val="006B1B2C"/>
    <w:rsid w:val="007D7E48"/>
    <w:rsid w:val="008E6F0F"/>
    <w:rsid w:val="008F6A6F"/>
    <w:rsid w:val="00973E5D"/>
    <w:rsid w:val="00AF5AB3"/>
    <w:rsid w:val="00B0645B"/>
    <w:rsid w:val="00B20CF7"/>
    <w:rsid w:val="00B90BA7"/>
    <w:rsid w:val="00CF1B29"/>
    <w:rsid w:val="00DE778A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F"/>
    <w:pPr>
      <w:spacing w:after="200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A6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A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A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F6A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F6A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A6F"/>
    <w:pPr>
      <w:spacing w:after="0" w:line="240" w:lineRule="auto"/>
      <w:ind w:left="1055" w:right="34" w:hanging="1055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F6A6F"/>
    <w:pPr>
      <w:tabs>
        <w:tab w:val="center" w:pos="4677"/>
        <w:tab w:val="right" w:pos="9355"/>
      </w:tabs>
      <w:spacing w:after="0" w:line="240" w:lineRule="auto"/>
      <w:ind w:left="1055" w:right="34" w:hanging="1055"/>
      <w:jc w:val="both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6A6F"/>
  </w:style>
  <w:style w:type="paragraph" w:styleId="a9">
    <w:name w:val="footer"/>
    <w:basedOn w:val="a"/>
    <w:link w:val="aa"/>
    <w:uiPriority w:val="99"/>
    <w:unhideWhenUsed/>
    <w:rsid w:val="008F6A6F"/>
    <w:pPr>
      <w:tabs>
        <w:tab w:val="center" w:pos="4677"/>
        <w:tab w:val="right" w:pos="9355"/>
      </w:tabs>
      <w:spacing w:after="0" w:line="240" w:lineRule="auto"/>
      <w:ind w:left="1055" w:right="34" w:hanging="1055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8F6A6F"/>
  </w:style>
  <w:style w:type="paragraph" w:customStyle="1" w:styleId="xl70">
    <w:name w:val="xl70"/>
    <w:basedOn w:val="a"/>
    <w:rsid w:val="008F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F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F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F6A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6A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8F6A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F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F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F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F6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F6A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F6A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4">
    <w:name w:val="xl84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5">
    <w:name w:val="xl85"/>
    <w:basedOn w:val="a"/>
    <w:rsid w:val="008F6A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6">
    <w:name w:val="xl86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8">
    <w:name w:val="xl88"/>
    <w:basedOn w:val="a"/>
    <w:rsid w:val="008F6A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9">
    <w:name w:val="xl89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1">
    <w:name w:val="xl91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8F6A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4">
    <w:name w:val="xl94"/>
    <w:basedOn w:val="a"/>
    <w:rsid w:val="008F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8F6A6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8F6A6F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8F6A6F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9">
    <w:name w:val="xl99"/>
    <w:basedOn w:val="a"/>
    <w:rsid w:val="008F6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F6A6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TML">
    <w:name w:val="HTML Cite"/>
    <w:basedOn w:val="a0"/>
    <w:uiPriority w:val="99"/>
    <w:semiHidden/>
    <w:unhideWhenUsed/>
    <w:rsid w:val="008F6A6F"/>
    <w:rPr>
      <w:i/>
      <w:iCs/>
    </w:rPr>
  </w:style>
  <w:style w:type="character" w:customStyle="1" w:styleId="st">
    <w:name w:val="st"/>
    <w:basedOn w:val="a0"/>
    <w:rsid w:val="008F6A6F"/>
  </w:style>
  <w:style w:type="character" w:styleId="ac">
    <w:name w:val="Emphasis"/>
    <w:basedOn w:val="a0"/>
    <w:uiPriority w:val="20"/>
    <w:qFormat/>
    <w:rsid w:val="008F6A6F"/>
    <w:rPr>
      <w:i/>
      <w:iCs/>
    </w:rPr>
  </w:style>
  <w:style w:type="character" w:customStyle="1" w:styleId="red">
    <w:name w:val="red"/>
    <w:basedOn w:val="a0"/>
    <w:rsid w:val="008F6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guzin.ru/wp/wp-content/uploads/2013/01/%D0%911.-%D0%A2%D0%B0%D0%B1%D0%BB%D0%B8%D1%86%D0%B0-%D0%91%D0%B5%D0%BD%D1%84%D0%BE%D1%80%D0%B4%D0%B0.jpg" TargetMode="External"/><Relationship Id="rId13" Type="http://schemas.openxmlformats.org/officeDocument/2006/relationships/hyperlink" Target="http://baguzin.ru/wp/wp-content/uploads/2013/01/%D0%913.-%D0%9E%D0%B1%D1%8A%D1%8F%D1%81%D0%BD%D0%B5%D0%BD%D0%B8%D0%B5-%D0%B7%D0%B0%D0%BA%D0%BE%D0%BD%D0%B0-%D0%91%D0%B5%D0%BD%D1%84%D0%BE%D1%80%D0%B4%D0%B0.jpg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baguzin.ru/wp/zakon-benforda-ili-zakon-pervoj-tsifry/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4.xml"/><Relationship Id="rId34" Type="http://schemas.openxmlformats.org/officeDocument/2006/relationships/theme" Target="theme/theme1.xml"/><Relationship Id="rId7" Type="http://schemas.openxmlformats.org/officeDocument/2006/relationships/hyperlink" Target="mailto:klimov29@mail.ru" TargetMode="External"/><Relationship Id="rId12" Type="http://schemas.openxmlformats.org/officeDocument/2006/relationships/hyperlink" Target="http://baguzin.ru/wp/zakon-benforda-ili-zakon-pervoj-tsifry/" TargetMode="External"/><Relationship Id="rId17" Type="http://schemas.openxmlformats.org/officeDocument/2006/relationships/hyperlink" Target="http://baguzin.ru/wp/zakon-benforda-ili-zakon-pervoj-tsifry/" TargetMode="External"/><Relationship Id="rId25" Type="http://schemas.openxmlformats.org/officeDocument/2006/relationships/chart" Target="charts/chart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chart" Target="charts/chart3.xml"/><Relationship Id="rId29" Type="http://schemas.openxmlformats.org/officeDocument/2006/relationships/hyperlink" Target="http://www.mathnet.ru/php/person.phtml?option_lang=eng&amp;personid=1207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chart" Target="charts/chart7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aguzin.ru/wp/wp-content/uploads/2013/01/%D0%913a.-%D0%A4%D1%83%D0%BD%D0%BA%D1%86%D0%B8%D1%8F-%D0%BE%D0%BF%D0%B8%D1%81%D1%8B%D0%B2%D0%B0%D1%8E%D1%89%D0%B0%D1%8F-%D0%B7%D0%B0%D0%BA%D0%BE%D0%BD-%D0%91%D0%B5%D0%BD%D1%84%D0%BE%D1%80%D0%B4%D0%B0.jpg" TargetMode="External"/><Relationship Id="rId23" Type="http://schemas.openxmlformats.org/officeDocument/2006/relationships/chart" Target="charts/chart6.xml"/><Relationship Id="rId28" Type="http://schemas.openxmlformats.org/officeDocument/2006/relationships/hyperlink" Target="http://www.mathnet.ru/php/person.phtml?option_lang=eng&amp;personid=100589" TargetMode="External"/><Relationship Id="rId10" Type="http://schemas.openxmlformats.org/officeDocument/2006/relationships/hyperlink" Target="http://baguzin.ru/wp/wp-content/uploads/2013/01/%D0%912.-%D0%9F%D0%B5%D1%80%D0%B2%D0%B0%D1%8F-%D1%86%D0%B8%D1%84%D1%80%D0%B0-%D0%B2-%D1%81%D1%82%D0%B5%D0%BF%D0%B5%D0%BD%D1%8F%D1%85-%D0%B4%D0%B2%D0%BE%D0%B9%D0%BA%D0%B8.jpg" TargetMode="External"/><Relationship Id="rId19" Type="http://schemas.openxmlformats.org/officeDocument/2006/relationships/chart" Target="charts/chart2.xml"/><Relationship Id="rId31" Type="http://schemas.openxmlformats.org/officeDocument/2006/relationships/hyperlink" Target="http://naukajapan.jp/detail.php?id=153315&amp;PHPID=4k10d7n5qtqhah6kt5n4pcbh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chart" Target="charts/chart5.xml"/><Relationship Id="rId27" Type="http://schemas.openxmlformats.org/officeDocument/2006/relationships/hyperlink" Target="http://baguzin.ru/wp/?p=4219" TargetMode="External"/><Relationship Id="rId30" Type="http://schemas.openxmlformats.org/officeDocument/2006/relationships/hyperlink" Target="http://www.mathnet.ru/php/contents.phtml?wshow=issue&amp;jrnid=mo&amp;year=2002&amp;volume=&amp;issue=2&amp;series=0&amp;&amp;option_lang=en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baseline="0"/>
              <a:t>Значение </a:t>
            </a:r>
            <a:r>
              <a:rPr lang="en-US" sz="1000" b="1" i="0" baseline="0"/>
              <a:t>F(n) </a:t>
            </a:r>
            <a:r>
              <a:rPr lang="ru-RU" sz="1000" b="1" i="0" baseline="0"/>
              <a:t>или вероятность встретить цифру первой СФ АК 1-3 ЛНТ</a:t>
            </a:r>
            <a:endParaRPr lang="ru-RU" sz="1000"/>
          </a:p>
        </c:rich>
      </c:tx>
      <c:layout>
        <c:manualLayout>
          <c:xMode val="edge"/>
          <c:yMode val="edge"/>
          <c:x val="0.18431933508311643"/>
          <c:y val="4.6327674547722237E-3"/>
        </c:manualLayout>
      </c:layout>
      <c:overlay val="1"/>
    </c:title>
    <c:plotArea>
      <c:layout>
        <c:manualLayout>
          <c:layoutTarget val="inner"/>
          <c:xMode val="edge"/>
          <c:yMode val="edge"/>
          <c:x val="0.11201547109566565"/>
          <c:y val="4.6802624408046209E-2"/>
          <c:w val="0.86533259035767618"/>
          <c:h val="0.79808830857294955"/>
        </c:manualLayout>
      </c:layout>
      <c:lineChart>
        <c:grouping val="standard"/>
        <c:ser>
          <c:idx val="1"/>
          <c:order val="0"/>
          <c:marker>
            <c:symbol val="none"/>
          </c:marker>
          <c:trendline>
            <c:trendlineType val="exp"/>
          </c:trendline>
          <c:trendline>
            <c:trendlineType val="log"/>
            <c:dispRSqr val="1"/>
            <c:dispEq val="1"/>
            <c:trendlineLbl>
              <c:layout>
                <c:manualLayout>
                  <c:x val="-0.60432265575846023"/>
                  <c:y val="-0.36118368302824344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5070419436909076"/>
                  <c:y val="-0.49090117176186376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105540494724878"/>
                  <c:y val="-0.2083023570207584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5476097225569296"/>
                  <c:y val="-4.4605890107837914E-3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48479069128641089"/>
                  <c:y val="-0.6249818506729253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Д </a:t>
                    </a:r>
                    <a:r>
                      <a:rPr lang="en-US" baseline="0"/>
                      <a:t> </a:t>
                    </a:r>
                    <a:r>
                      <a:rPr lang="ru-RU" sz="1000" b="1" i="0" u="none" strike="noStrike" baseline="0"/>
                      <a:t>СФ АК 1-3 ЛНТ</a:t>
                    </a:r>
                    <a:r>
                      <a:rPr lang="en-US" baseline="0"/>
                      <a:t>= 0,2745e</a:t>
                    </a:r>
                    <a:r>
                      <a:rPr lang="en-US" baseline="30000"/>
                      <a:t>-0,219x</a:t>
                    </a:r>
                    <a:r>
                      <a:rPr lang="en-US" baseline="0"/>
                      <a:t>
R² = 0,932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val>
            <c:numRef>
              <c:f>'F(n)'!$J$105:$J$113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9.6910013008056531E-2</c:v>
                </c:pt>
                <c:pt idx="4">
                  <c:v>7.9181246047625123E-2</c:v>
                </c:pt>
                <c:pt idx="5">
                  <c:v>6.6946789630613193E-2</c:v>
                </c:pt>
                <c:pt idx="6">
                  <c:v>5.7991946977686934E-2</c:v>
                </c:pt>
                <c:pt idx="7">
                  <c:v>5.1152522447381513E-2</c:v>
                </c:pt>
                <c:pt idx="8">
                  <c:v>4.5757490560675351E-2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1591175316045822"/>
                  <c:y val="-3.528892053600040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К </a:t>
                    </a:r>
                    <a:r>
                      <a:rPr lang="ru-RU" sz="1000" b="1" i="0" u="none" strike="noStrike" baseline="0"/>
                      <a:t>СФ АК 1-3 ЛНТ</a:t>
                    </a:r>
                    <a:r>
                      <a:rPr lang="ru-RU" baseline="0"/>
                      <a:t> </a:t>
                    </a:r>
                    <a:r>
                      <a:rPr lang="en-US" baseline="0"/>
                      <a:t>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26378851294036582"/>
                  <c:y val="4.5558708107197095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20600704439616646"/>
                  <c:y val="0.2399324856220078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2.5108722616459602E-2"/>
                  <c:y val="0.1419023967093504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5.7806885089420924E-2"/>
                  <c:y val="0.37872034937632737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8.4045380572634512E-2"/>
                  <c:y val="-2.8866153876459088E-2"/>
                </c:manualLayout>
              </c:layout>
              <c:numFmt formatCode="General" sourceLinked="0"/>
            </c:trendlineLbl>
          </c:trendline>
          <c:val>
            <c:numRef>
              <c:f>'F(n)'!$K$105:$K$113</c:f>
              <c:numCache>
                <c:formatCode>0.000%</c:formatCode>
                <c:ptCount val="9"/>
                <c:pt idx="0" formatCode="0.00%">
                  <c:v>0.30103000000000002</c:v>
                </c:pt>
                <c:pt idx="1">
                  <c:v>0.47712125905568131</c:v>
                </c:pt>
                <c:pt idx="2">
                  <c:v>0.60205999566398605</c:v>
                </c:pt>
                <c:pt idx="3">
                  <c:v>0.69897000867203984</c:v>
                </c:pt>
                <c:pt idx="4">
                  <c:v>0.77815125471966262</c:v>
                </c:pt>
                <c:pt idx="5">
                  <c:v>0.84509804435028013</c:v>
                </c:pt>
                <c:pt idx="6">
                  <c:v>0.90308999132795809</c:v>
                </c:pt>
                <c:pt idx="7">
                  <c:v>0.95424251377534353</c:v>
                </c:pt>
                <c:pt idx="8">
                  <c:v>1.0000000043360271</c:v>
                </c:pt>
              </c:numCache>
            </c:numRef>
          </c:val>
        </c:ser>
        <c:marker val="1"/>
        <c:axId val="201527680"/>
        <c:axId val="201530752"/>
      </c:lineChart>
      <c:catAx>
        <c:axId val="201527680"/>
        <c:scaling>
          <c:orientation val="minMax"/>
        </c:scaling>
        <c:axPos val="b"/>
        <c:tickLblPos val="nextTo"/>
        <c:crossAx val="201530752"/>
        <c:crosses val="autoZero"/>
        <c:auto val="1"/>
        <c:lblAlgn val="ctr"/>
        <c:lblOffset val="100"/>
      </c:catAx>
      <c:valAx>
        <c:axId val="201530752"/>
        <c:scaling>
          <c:orientation val="minMax"/>
        </c:scaling>
        <c:axPos val="l"/>
        <c:numFmt formatCode="0.000%" sourceLinked="1"/>
        <c:tickLblPos val="nextTo"/>
        <c:crossAx val="20152768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baseline="0"/>
              <a:t>Значение </a:t>
            </a:r>
            <a:r>
              <a:rPr lang="en-US" sz="1000" b="1" i="0" baseline="0"/>
              <a:t>F(n) </a:t>
            </a:r>
            <a:r>
              <a:rPr lang="ru-RU" sz="1000" b="1" i="0" baseline="0"/>
              <a:t>или вероятность встретить цифру первой СУ</a:t>
            </a:r>
          </a:p>
          <a:p>
            <a:pPr>
              <a:defRPr/>
            </a:pPr>
            <a:r>
              <a:rPr lang="ru-RU" sz="1000" b="1" i="0" baseline="0"/>
              <a:t> АК 1-3 ЛНТ </a:t>
            </a:r>
          </a:p>
        </c:rich>
      </c:tx>
      <c:layout>
        <c:manualLayout>
          <c:xMode val="edge"/>
          <c:yMode val="edge"/>
          <c:x val="0.23569608143831541"/>
          <c:y val="3.242937218340560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511482893312652"/>
          <c:y val="2.8271554588956811E-2"/>
          <c:w val="0.82216426071740956"/>
          <c:h val="0.85378928878330673"/>
        </c:manualLayout>
      </c:layout>
      <c:lineChart>
        <c:grouping val="standard"/>
        <c:ser>
          <c:idx val="1"/>
          <c:order val="0"/>
          <c:tx>
            <c:strRef>
              <c:f>'F(n)'!$J$142</c:f>
              <c:strCache>
                <c:ptCount val="1"/>
                <c:pt idx="0">
                  <c:v>Значение F(n) или вероятность встретить цифру первой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41830789658823431"/>
                  <c:y val="-0.5223510880356335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Д </a:t>
                    </a:r>
                    <a:r>
                      <a:rPr lang="ru-RU" sz="1000" b="1" i="0" u="none" strike="noStrike" baseline="0"/>
                      <a:t>СУАК 1-3 ЛНТ </a:t>
                    </a:r>
                    <a:r>
                      <a:rPr lang="en-US" baseline="0"/>
                      <a:t> = 0,2745e</a:t>
                    </a:r>
                    <a:r>
                      <a:rPr lang="en-US" baseline="30000"/>
                      <a:t>-0,219x</a:t>
                    </a:r>
                    <a:r>
                      <a:rPr lang="en-US" baseline="0"/>
                      <a:t>
R² = 0,932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3791446575833157"/>
                  <c:y val="-0.64171060673795444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trendline>
            <c:trendlineType val="log"/>
            <c:dispRSqr val="1"/>
            <c:dispEq val="1"/>
            <c:trendlineLbl>
              <c:layout>
                <c:manualLayout>
                  <c:x val="-0.48266292925313531"/>
                  <c:y val="-0.29158935187781754"/>
                </c:manualLayout>
              </c:layout>
              <c:numFmt formatCode="General" sourceLinked="0"/>
            </c:trendlineLbl>
          </c:trendline>
          <c:trendline>
            <c:trendlineType val="log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2758663007382414"/>
                  <c:y val="-0.410948870580134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31732881561311543"/>
                  <c:y val="-0.1364219775647964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8965609628729043"/>
                  <c:y val="-5.1265069922435133E-3"/>
                </c:manualLayout>
              </c:layout>
              <c:numFmt formatCode="General" sourceLinked="0"/>
            </c:trendlineLbl>
          </c:trendline>
          <c:cat>
            <c:numRef>
              <c:f>'F(n)'!$H$143:$H$151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'F(n)'!$J$143:$J$151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tx>
            <c:strRef>
              <c:f>'F(n)'!$K$142</c:f>
              <c:strCache>
                <c:ptCount val="1"/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3.8916841522765401E-2"/>
                  <c:y val="1.671409197324466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К</a:t>
                    </a:r>
                    <a:r>
                      <a:rPr lang="ru-RU" sz="1000" baseline="0"/>
                      <a:t> </a:t>
                    </a:r>
                    <a:r>
                      <a:rPr lang="ru-RU" sz="1000" b="1" i="0" baseline="0"/>
                      <a:t>СУАК 1-3 ЛНТ </a:t>
                    </a:r>
                    <a:r>
                      <a:rPr lang="en-US" baseline="0"/>
                      <a:t>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688341114632575"/>
                  <c:y val="5.7966120066904013E-2"/>
                </c:manualLayout>
              </c:layout>
              <c:numFmt formatCode="General" sourceLinked="0"/>
            </c:trendlineLbl>
          </c:trendline>
          <c:trendline>
            <c:trendlineType val="log"/>
          </c:trendline>
          <c:trendline>
            <c:trendlineType val="log"/>
            <c:dispRSqr val="1"/>
            <c:dispEq val="1"/>
            <c:trendlineLbl>
              <c:layout>
                <c:manualLayout>
                  <c:x val="8.262762061013823E-2"/>
                  <c:y val="0.1472771365265644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6.3094449880805814E-2"/>
                  <c:y val="0.2855181878072897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8.6517458833762564E-2"/>
                  <c:y val="0.4157824890145086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769882250098859"/>
                  <c:y val="0.20289959044960945"/>
                </c:manualLayout>
              </c:layout>
              <c:numFmt formatCode="General" sourceLinked="0"/>
            </c:trendlineLbl>
          </c:trendline>
          <c:cat>
            <c:numRef>
              <c:f>'F(n)'!$H$143:$H$151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'F(n)'!$K$143:$K$151</c:f>
              <c:numCache>
                <c:formatCode>0.000%</c:formatCode>
                <c:ptCount val="9"/>
                <c:pt idx="0" formatCode="0.00%">
                  <c:v>0.30103000000000002</c:v>
                </c:pt>
                <c:pt idx="1">
                  <c:v>0.47712125905568131</c:v>
                </c:pt>
                <c:pt idx="2">
                  <c:v>0.60205999566398605</c:v>
                </c:pt>
                <c:pt idx="3">
                  <c:v>0.69897000867203762</c:v>
                </c:pt>
                <c:pt idx="4">
                  <c:v>0.77815125471966262</c:v>
                </c:pt>
                <c:pt idx="5">
                  <c:v>0.84509804435028013</c:v>
                </c:pt>
                <c:pt idx="6">
                  <c:v>0.90308999132795809</c:v>
                </c:pt>
                <c:pt idx="7">
                  <c:v>0.95424251377534353</c:v>
                </c:pt>
                <c:pt idx="8">
                  <c:v>1.0000000043360271</c:v>
                </c:pt>
              </c:numCache>
            </c:numRef>
          </c:val>
        </c:ser>
        <c:marker val="1"/>
        <c:axId val="202516352"/>
        <c:axId val="202835840"/>
      </c:lineChart>
      <c:catAx>
        <c:axId val="202516352"/>
        <c:scaling>
          <c:orientation val="minMax"/>
        </c:scaling>
        <c:axPos val="b"/>
        <c:numFmt formatCode="General" sourceLinked="1"/>
        <c:tickLblPos val="nextTo"/>
        <c:crossAx val="202835840"/>
        <c:crosses val="autoZero"/>
        <c:auto val="1"/>
        <c:lblAlgn val="ctr"/>
        <c:lblOffset val="100"/>
      </c:catAx>
      <c:valAx>
        <c:axId val="202835840"/>
        <c:scaling>
          <c:orientation val="minMax"/>
        </c:scaling>
        <c:axPos val="l"/>
        <c:numFmt formatCode="0.000%" sourceLinked="1"/>
        <c:tickLblPos val="nextTo"/>
        <c:crossAx val="20251635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baseline="0"/>
              <a:t>Значение </a:t>
            </a:r>
            <a:r>
              <a:rPr lang="en-US" sz="1000" b="1" i="0" baseline="0"/>
              <a:t>F(n) </a:t>
            </a:r>
            <a:r>
              <a:rPr lang="ru-RU" sz="1000" b="1" i="0" baseline="0"/>
              <a:t>или вероятность встретить цифру первой И.А. Бродский</a:t>
            </a:r>
          </a:p>
        </c:rich>
      </c:tx>
      <c:layout>
        <c:manualLayout>
          <c:xMode val="edge"/>
          <c:yMode val="edge"/>
          <c:x val="0.2331111111111112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540485515523137"/>
          <c:y val="2.8271564901995047E-2"/>
          <c:w val="0.84349781277340996"/>
          <c:h val="0.94345687019600988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4530419488008558"/>
                  <c:y val="-0.5732055953637289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 Бродский</a:t>
                    </a:r>
                    <a:r>
                      <a:rPr lang="en-US" baseline="0"/>
                      <a:t>= 0,2745e</a:t>
                    </a:r>
                    <a:r>
                      <a:rPr lang="en-US" baseline="30000"/>
                      <a:t>-0,219x</a:t>
                    </a:r>
                    <a:r>
                      <a:rPr lang="en-US" baseline="0"/>
                      <a:t>
R² = 0,932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3225719200683752"/>
                  <c:y val="-0.7258761314261938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9395597856578732"/>
                  <c:y val="-0.330998587917378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2639562722275254"/>
                  <c:y val="-0.42923919351879225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intercept val="0"/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34023683043200725"/>
                  <c:y val="-0.21060276703992681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9141379560836005"/>
                  <c:y val="-3.1797576441602853E-2"/>
                </c:manualLayout>
              </c:layout>
              <c:numFmt formatCode="General" sourceLinked="0"/>
            </c:trendlineLbl>
          </c:trendline>
          <c:val>
            <c:numRef>
              <c:f>'F(n)'!$F$182:$F$190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19670001530132128"/>
                  <c:y val="-3.949563370627744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К</a:t>
                    </a:r>
                    <a:r>
                      <a:rPr lang="en-US" baseline="0"/>
                      <a:t> = 0,3574e</a:t>
                    </a:r>
                    <a:r>
                      <a:rPr lang="en-US" baseline="30000"/>
                      <a:t>0,1311x</a:t>
                    </a:r>
                    <a:r>
                      <a:rPr lang="en-US" baseline="0"/>
                      <a:t>
R² = 0,8535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6909658842385583"/>
                  <c:y val="3.9496363276221406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6.7001621321694113E-2"/>
                  <c:y val="0.181309804216257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1.6861784257569377E-2"/>
                  <c:y val="0.31968478200997746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7116473957617887E-2"/>
                  <c:y val="0.4734504025584563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5.7176319120622314E-2"/>
                  <c:y val="0.11289292357280616"/>
                </c:manualLayout>
              </c:layout>
              <c:numFmt formatCode="General" sourceLinked="0"/>
            </c:trendlineLbl>
          </c:trendline>
          <c:val>
            <c:numRef>
              <c:f>'F(n)'!$H$182:$H$190</c:f>
              <c:numCache>
                <c:formatCode>0.000%</c:formatCode>
                <c:ptCount val="9"/>
                <c:pt idx="0">
                  <c:v>0.30203000000000002</c:v>
                </c:pt>
                <c:pt idx="1">
                  <c:v>0.47812125905568131</c:v>
                </c:pt>
                <c:pt idx="2">
                  <c:v>0.60305999566398616</c:v>
                </c:pt>
                <c:pt idx="3">
                  <c:v>0.69997000867203774</c:v>
                </c:pt>
                <c:pt idx="4">
                  <c:v>0.77915125471966262</c:v>
                </c:pt>
                <c:pt idx="5">
                  <c:v>0.84609804435028024</c:v>
                </c:pt>
                <c:pt idx="6">
                  <c:v>0.9040899913279582</c:v>
                </c:pt>
                <c:pt idx="7">
                  <c:v>0.95524251377534353</c:v>
                </c:pt>
                <c:pt idx="8">
                  <c:v>1.0010000043360201</c:v>
                </c:pt>
              </c:numCache>
            </c:numRef>
          </c:val>
        </c:ser>
        <c:marker val="1"/>
        <c:axId val="215931520"/>
        <c:axId val="228066432"/>
      </c:lineChart>
      <c:catAx>
        <c:axId val="215931520"/>
        <c:scaling>
          <c:orientation val="minMax"/>
        </c:scaling>
        <c:axPos val="b"/>
        <c:tickLblPos val="nextTo"/>
        <c:crossAx val="228066432"/>
        <c:crosses val="autoZero"/>
        <c:auto val="1"/>
        <c:lblAlgn val="ctr"/>
        <c:lblOffset val="100"/>
      </c:catAx>
      <c:valAx>
        <c:axId val="228066432"/>
        <c:scaling>
          <c:orientation val="minMax"/>
        </c:scaling>
        <c:axPos val="l"/>
        <c:numFmt formatCode="0.000%" sourceLinked="1"/>
        <c:tickLblPos val="nextTo"/>
        <c:crossAx val="21593152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baseline="0"/>
              <a:t>Значение </a:t>
            </a:r>
            <a:r>
              <a:rPr lang="en-US" sz="1000" b="1" i="0" baseline="0"/>
              <a:t>F(n) </a:t>
            </a:r>
            <a:r>
              <a:rPr lang="ru-RU" sz="1000" b="1" i="0" baseline="0"/>
              <a:t>или вероятность встретить цифру первой ПСАЛТИРЬ</a:t>
            </a:r>
            <a:endParaRPr lang="ru-RU" sz="1000"/>
          </a:p>
        </c:rich>
      </c:tx>
      <c:layout>
        <c:manualLayout>
          <c:xMode val="edge"/>
          <c:yMode val="edge"/>
          <c:x val="0.2075320684339349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4912449351548207"/>
          <c:y val="4.2169856953273313E-2"/>
          <c:w val="0.82369045705521693"/>
          <c:h val="0.79808830857294966"/>
        </c:manualLayout>
      </c:layout>
      <c:lineChart>
        <c:grouping val="standard"/>
        <c:ser>
          <c:idx val="1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4410360753584364"/>
                  <c:y val="-0.5279633114000364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0,2745e</a:t>
                    </a:r>
                    <a:r>
                      <a:rPr lang="en-US" baseline="30000"/>
                      <a:t>-0,219x</a:t>
                    </a:r>
                    <a:r>
                      <a:rPr lang="en-US" baseline="0"/>
                      <a:t>
R² = 0,932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0114722076167175"/>
                  <c:y val="-0.639149730314581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 </a:t>
                    </a:r>
                    <a:r>
                      <a:rPr lang="ru-RU" sz="1000" b="0" i="0" u="none" strike="noStrike" baseline="0"/>
                      <a:t>Д Псалтирь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5219323218756524"/>
                  <c:y val="-0.2731611013875688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9650104867738994"/>
                  <c:y val="-0.3889802877568789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29736221344292213"/>
                  <c:y val="-0.13881084519917641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2811366113922953"/>
                  <c:y val="-9.0933564655559206E-3"/>
                </c:manualLayout>
              </c:layout>
              <c:numFmt formatCode="General" sourceLinked="0"/>
            </c:trendlineLbl>
          </c:trendline>
          <c:val>
            <c:numRef>
              <c:f>'F(n)'!$F$194:$F$202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3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8.3003817821972095E-2"/>
                  <c:y val="-4.455445544554455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 К Псалтирь</a:t>
                    </a:r>
                    <a:r>
                      <a:rPr lang="en-US" baseline="0"/>
                      <a:t> 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-9.7799042354580645E-2"/>
                  <c:y val="2.7027638288108592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4.9335707922428668E-2"/>
                  <c:y val="0.22140141580291794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1.3523637760481245E-2"/>
                  <c:y val="0.3457441647193236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7.7964659046550103E-2"/>
                  <c:y val="0.476008465926547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5.8440850820046734E-2"/>
                  <c:y val="0.14254624195011192"/>
                </c:manualLayout>
              </c:layout>
              <c:numFmt formatCode="General" sourceLinked="0"/>
            </c:trendlineLbl>
          </c:trendline>
          <c:val>
            <c:numRef>
              <c:f>'F(n)'!$H$194:$H$202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0.47712125471966282</c:v>
                </c:pt>
                <c:pt idx="2">
                  <c:v>0.6020599913279624</c:v>
                </c:pt>
                <c:pt idx="3">
                  <c:v>0.69897000433601963</c:v>
                </c:pt>
                <c:pt idx="4">
                  <c:v>0.77815125038364941</c:v>
                </c:pt>
                <c:pt idx="5">
                  <c:v>0.84509804001425681</c:v>
                </c:pt>
                <c:pt idx="6">
                  <c:v>0.90308998699193932</c:v>
                </c:pt>
                <c:pt idx="7">
                  <c:v>0.95424250943932487</c:v>
                </c:pt>
                <c:pt idx="8">
                  <c:v>1</c:v>
                </c:pt>
              </c:numCache>
            </c:numRef>
          </c:val>
        </c:ser>
        <c:marker val="1"/>
        <c:axId val="232823424"/>
        <c:axId val="232829312"/>
      </c:lineChart>
      <c:catAx>
        <c:axId val="232823424"/>
        <c:scaling>
          <c:orientation val="minMax"/>
        </c:scaling>
        <c:axPos val="b"/>
        <c:tickLblPos val="nextTo"/>
        <c:crossAx val="232829312"/>
        <c:crosses val="autoZero"/>
        <c:auto val="1"/>
        <c:lblAlgn val="ctr"/>
        <c:lblOffset val="100"/>
      </c:catAx>
      <c:valAx>
        <c:axId val="232829312"/>
        <c:scaling>
          <c:orientation val="minMax"/>
        </c:scaling>
        <c:axPos val="l"/>
        <c:numFmt formatCode="0.000%" sourceLinked="1"/>
        <c:tickLblPos val="nextTo"/>
        <c:crossAx val="23282342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 i="0" u="none" strike="noStrike" baseline="0"/>
              <a:t>Значение </a:t>
            </a:r>
            <a:r>
              <a:rPr lang="en-US" sz="1050" b="1" i="0" u="none" strike="noStrike" baseline="0"/>
              <a:t>F(n) </a:t>
            </a:r>
            <a:r>
              <a:rPr lang="ru-RU" sz="1050" b="1" i="0" u="none" strike="noStrike" baseline="0"/>
              <a:t>или вероятность встретить цифру первой В.В. Левик ГЗС </a:t>
            </a:r>
            <a:endParaRPr lang="ru-RU" sz="1050"/>
          </a:p>
        </c:rich>
      </c:tx>
      <c:layout>
        <c:manualLayout>
          <c:xMode val="edge"/>
          <c:yMode val="edge"/>
          <c:x val="0.16910929339327826"/>
          <c:y val="1.389830236431646E-2"/>
        </c:manualLayout>
      </c:layout>
      <c:overlay val="1"/>
    </c:title>
    <c:plotArea>
      <c:layout>
        <c:manualLayout>
          <c:layoutTarget val="inner"/>
          <c:xMode val="edge"/>
          <c:yMode val="edge"/>
          <c:x val="0.14209557444417564"/>
          <c:y val="2.8271554588956811E-2"/>
          <c:w val="0.80183114610673667"/>
          <c:h val="0.83051768075635146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3618053885627267"/>
                  <c:y val="-0.6484152652241136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 </a:t>
                    </a:r>
                    <a:r>
                      <a:rPr lang="ru-RU" sz="1000" b="1" i="0" u="none" strike="noStrike" baseline="0"/>
                      <a:t>В.В. Левик ГЗС </a:t>
                    </a:r>
                    <a:r>
                      <a:rPr lang="ru-RU" baseline="0"/>
                      <a:t> </a:t>
                    </a:r>
                    <a:r>
                      <a:rPr lang="en-US" baseline="0"/>
                      <a:t>= -0,026x </a:t>
                    </a:r>
                    <a:endParaRPr lang="ru-RU" baseline="0"/>
                  </a:p>
                  <a:p>
                    <a:pPr>
                      <a:defRPr/>
                    </a:pPr>
                    <a:r>
                      <a:rPr lang="en-US" baseline="0"/>
                      <a:t>+ 0,2411</a:t>
                    </a:r>
                    <a:r>
                      <a:rPr lang="ru-RU" baseline="0"/>
                      <a:t> </a:t>
                    </a:r>
                    <a:r>
                      <a:rPr lang="en-US" baseline="0"/>
                      <a:t>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trendline>
            <c:trendlineType val="exp"/>
            <c:dispRSqr val="1"/>
            <c:dispEq val="1"/>
            <c:trendlineLbl>
              <c:layout>
                <c:manualLayout>
                  <c:x val="-0.55383665571272678"/>
                  <c:y val="-0.5186977764905005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7381521218900596"/>
                  <c:y val="-0.25463003156847974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134748624998566"/>
                  <c:y val="-0.3843475203021027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30633584862619773"/>
                  <c:y val="4.8049458987605344E-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1638425949385369"/>
                  <c:y val="-0.12027977538008838"/>
                </c:manualLayout>
              </c:layout>
              <c:numFmt formatCode="General" sourceLinked="0"/>
            </c:trendlineLbl>
          </c:trendline>
          <c:val>
            <c:numRef>
              <c:f>'F(n)'!$F$241:$F$249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9.0318488969280228E-2"/>
                  <c:y val="-3.615637888304371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sz="1000" b="0" i="0" u="none" strike="noStrike" baseline="0"/>
                      <a:t>К </a:t>
                    </a:r>
                    <a:r>
                      <a:rPr lang="ru-RU" sz="1000" b="1" i="0" u="none" strike="noStrike" baseline="0"/>
                      <a:t>В.В. Левик ГЗС </a:t>
                    </a:r>
                    <a:r>
                      <a:rPr lang="ru-RU" sz="1000" b="0" i="0" u="none" strike="noStrike" baseline="0"/>
                      <a:t> </a:t>
                    </a:r>
                    <a:r>
                      <a:rPr lang="en-US" baseline="0"/>
                      <a:t> 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0.11378317582239118"/>
                  <c:y val="-9.2021353045333265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8.4940418839861698E-2"/>
                  <c:y val="0.15605458932158045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6.803341078618555E-2"/>
                  <c:y val="0.3037191273471168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9.3590166203424974E-2"/>
                  <c:y val="0.4482804407476338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7978956889005071"/>
                  <c:y val="9.2100876140226735E-3"/>
                </c:manualLayout>
              </c:layout>
              <c:numFmt formatCode="General" sourceLinked="0"/>
            </c:trendlineLbl>
          </c:trendline>
          <c:val>
            <c:numRef>
              <c:f>'F(n)'!$H$241:$H$249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0.47712125471966282</c:v>
                </c:pt>
                <c:pt idx="2">
                  <c:v>0.6020599913279624</c:v>
                </c:pt>
                <c:pt idx="3">
                  <c:v>0.69897000433601963</c:v>
                </c:pt>
                <c:pt idx="4">
                  <c:v>0.77815125038364941</c:v>
                </c:pt>
                <c:pt idx="5">
                  <c:v>0.84509804001425681</c:v>
                </c:pt>
                <c:pt idx="6">
                  <c:v>0.90308998699193932</c:v>
                </c:pt>
                <c:pt idx="7">
                  <c:v>0.95424250943932487</c:v>
                </c:pt>
                <c:pt idx="8">
                  <c:v>1</c:v>
                </c:pt>
              </c:numCache>
            </c:numRef>
          </c:val>
        </c:ser>
        <c:marker val="1"/>
        <c:axId val="233424000"/>
        <c:axId val="233426944"/>
      </c:lineChart>
      <c:catAx>
        <c:axId val="233424000"/>
        <c:scaling>
          <c:orientation val="minMax"/>
        </c:scaling>
        <c:axPos val="b"/>
        <c:tickLblPos val="nextTo"/>
        <c:crossAx val="233426944"/>
        <c:crosses val="autoZero"/>
        <c:auto val="1"/>
        <c:lblAlgn val="ctr"/>
        <c:lblOffset val="100"/>
      </c:catAx>
      <c:valAx>
        <c:axId val="233426944"/>
        <c:scaling>
          <c:orientation val="minMax"/>
        </c:scaling>
        <c:axPos val="l"/>
        <c:numFmt formatCode="0.000%" sourceLinked="1"/>
        <c:tickLblPos val="nextTo"/>
        <c:crossAx val="23342400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u="none" strike="noStrike" baseline="0"/>
              <a:t>Значение </a:t>
            </a:r>
            <a:r>
              <a:rPr lang="en-US" sz="1000" b="1" i="0" u="none" strike="noStrike" baseline="0"/>
              <a:t>F(n) </a:t>
            </a:r>
            <a:r>
              <a:rPr lang="ru-RU" sz="1000" b="1" i="0" u="none" strike="noStrike" baseline="0"/>
              <a:t>или вероятность встретить цифру первой графемы ЕО</a:t>
            </a:r>
            <a:endParaRPr lang="ru-RU" sz="1000"/>
          </a:p>
        </c:rich>
      </c:tx>
      <c:layout>
        <c:manualLayout>
          <c:xMode val="edge"/>
          <c:yMode val="edge"/>
          <c:x val="0.19885530221780179"/>
          <c:y val="2.316384572368048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5130424796592243"/>
          <c:y val="5.6068179770411626E-2"/>
          <c:w val="0.81809873680905265"/>
          <c:h val="0.7980882349186037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4160511460028304"/>
                  <c:y val="-0.50479929348447461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9673009611409088"/>
                  <c:y val="-0.6352589984709006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  </a:t>
                    </a:r>
                    <a:r>
                      <a:rPr lang="ru-RU" sz="1000" b="1" i="0" u="none" strike="noStrike" baseline="0"/>
                      <a:t>графемы ЕО 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722771768350883"/>
                  <c:y val="-0.2546297596687167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9952012476515514"/>
                  <c:y val="-0.37971452657659155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25899068397178182"/>
                  <c:y val="-0.12954499276084241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4550603327365177"/>
                  <c:y val="-9.092994997703812E-3"/>
                </c:manualLayout>
              </c:layout>
              <c:numFmt formatCode="General" sourceLinked="0"/>
            </c:trendlineLbl>
          </c:trendline>
          <c:val>
            <c:numRef>
              <c:f>'F(n)'!$F$286:$F$294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5.7850756962183093E-2"/>
                  <c:y val="-4.04335873111438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sz="1000" b="0" i="0" u="none" strike="noStrike" baseline="0"/>
                      <a:t>К </a:t>
                    </a:r>
                    <a:r>
                      <a:rPr lang="ru-RU" sz="1000" b="1" i="0" u="none" strike="noStrike" baseline="0"/>
                      <a:t>графемы ЕО </a:t>
                    </a:r>
                    <a:r>
                      <a:rPr lang="en-US" baseline="0"/>
                      <a:t> 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7420838265528696"/>
                  <c:y val="0.17845813001657146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6.4164376495939021E-2"/>
                  <c:y val="0.12874611367210559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4.8761608191261463E-2"/>
                  <c:y val="0.26698721538108638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6.5361127717260784E-2"/>
                  <c:y val="0.45747756298833331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7840996506920173"/>
                  <c:y val="4.0625372764643265E-2"/>
                </c:manualLayout>
              </c:layout>
              <c:numFmt formatCode="General" sourceLinked="0"/>
            </c:trendlineLbl>
          </c:trendline>
          <c:val>
            <c:numRef>
              <c:f>'F(n)'!$H$286:$H$294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0.47712125471966282</c:v>
                </c:pt>
                <c:pt idx="2">
                  <c:v>0.6020599913279624</c:v>
                </c:pt>
                <c:pt idx="3">
                  <c:v>0.69897000433601963</c:v>
                </c:pt>
                <c:pt idx="4">
                  <c:v>0.77815125038364941</c:v>
                </c:pt>
                <c:pt idx="5">
                  <c:v>0.84509804001425681</c:v>
                </c:pt>
                <c:pt idx="6">
                  <c:v>0.90308998699193932</c:v>
                </c:pt>
                <c:pt idx="7">
                  <c:v>0.95424250943932487</c:v>
                </c:pt>
                <c:pt idx="8">
                  <c:v>1</c:v>
                </c:pt>
              </c:numCache>
            </c:numRef>
          </c:val>
        </c:ser>
        <c:marker val="1"/>
        <c:axId val="275780352"/>
        <c:axId val="275782656"/>
      </c:lineChart>
      <c:catAx>
        <c:axId val="275780352"/>
        <c:scaling>
          <c:orientation val="minMax"/>
        </c:scaling>
        <c:axPos val="b"/>
        <c:tickLblPos val="nextTo"/>
        <c:crossAx val="275782656"/>
        <c:crosses val="autoZero"/>
        <c:auto val="1"/>
        <c:lblAlgn val="ctr"/>
        <c:lblOffset val="100"/>
      </c:catAx>
      <c:valAx>
        <c:axId val="275782656"/>
        <c:scaling>
          <c:orientation val="minMax"/>
        </c:scaling>
        <c:axPos val="l"/>
        <c:numFmt formatCode="0.000%" sourceLinked="1"/>
        <c:tickLblPos val="nextTo"/>
        <c:crossAx val="27578035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 i="0" u="none" strike="noStrike" baseline="0"/>
              <a:t>Значение </a:t>
            </a:r>
            <a:r>
              <a:rPr lang="en-US" sz="1050" b="1" i="0" u="none" strike="noStrike" baseline="0"/>
              <a:t>F(n) </a:t>
            </a:r>
            <a:r>
              <a:rPr lang="ru-RU" sz="1050" b="1" i="0" u="none" strike="noStrike" baseline="0"/>
              <a:t>или вероятность встретить цифру первой графемы ВиМ</a:t>
            </a:r>
            <a:endParaRPr lang="ru-RU" sz="1050"/>
          </a:p>
        </c:rich>
      </c:tx>
      <c:layout>
        <c:manualLayout>
          <c:xMode val="edge"/>
          <c:yMode val="edge"/>
          <c:x val="0.21757438347969438"/>
          <c:y val="1.853107657894439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2120580833448159"/>
          <c:y val="6.5333718059884013E-2"/>
          <c:w val="0.84375144969513205"/>
          <c:h val="0.80778388101938714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2121573579731348"/>
                  <c:y val="-0.5106279172830432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 </a:t>
                    </a:r>
                    <a:r>
                      <a:rPr lang="en-US" baseline="0"/>
                      <a:t>= 0,2745e</a:t>
                    </a:r>
                    <a:r>
                      <a:rPr lang="en-US" baseline="30000"/>
                      <a:t>-0,219x</a:t>
                    </a:r>
                    <a:r>
                      <a:rPr lang="en-US" baseline="0"/>
                      <a:t>
R² = 0,932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0712612783047647"/>
                  <c:y val="-0.6437823678265490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sz="1000" b="0" i="0" u="none" strike="noStrike" baseline="0"/>
                      <a:t>Д </a:t>
                    </a:r>
                    <a:r>
                      <a:rPr lang="ru-RU" sz="1000" b="1" i="0" u="none" strike="noStrike" baseline="0"/>
                      <a:t>графемы ВиМ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5996465738923162"/>
                  <c:y val="-0.3628801079606082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4287517139916218"/>
                  <c:y val="-0.4967765601590648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37227272158941976"/>
                  <c:y val="-0.1320241558942985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9738648747040857"/>
                  <c:y val="-4.4602258529675802E-3"/>
                </c:manualLayout>
              </c:layout>
              <c:numFmt formatCode="General" sourceLinked="0"/>
            </c:trendlineLbl>
          </c:trendline>
          <c:val>
            <c:numRef>
              <c:f>'F(n)'!$F$367:$F$375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3.4448709452898053E-2"/>
                  <c:y val="-4.046450398871844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К </a:t>
                    </a:r>
                    <a:r>
                      <a:rPr lang="ru-RU" sz="1000" b="1" i="0" u="none" strike="noStrike" baseline="0"/>
                      <a:t>графемы ВиМ</a:t>
                    </a:r>
                    <a:r>
                      <a:rPr lang="en-US" baseline="0"/>
                      <a:t>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1450105652733843"/>
                  <c:y val="2.6062001001224081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4.5458266128191982E-2"/>
                  <c:y val="0.20577081711736941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7.5764236157039977E-2"/>
                  <c:y val="0.3318459834073935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3.6098680499352172E-2"/>
                  <c:y val="0.49453971614622189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8.498364153923739E-2"/>
                  <c:y val="0.12022250878252429"/>
                </c:manualLayout>
              </c:layout>
              <c:numFmt formatCode="General" sourceLinked="0"/>
            </c:trendlineLbl>
          </c:trendline>
          <c:val>
            <c:numRef>
              <c:f>'F(n)'!$H$367:$H$375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0.47712125471966282</c:v>
                </c:pt>
                <c:pt idx="2">
                  <c:v>0.6020599913279624</c:v>
                </c:pt>
                <c:pt idx="3">
                  <c:v>0.69897000433601963</c:v>
                </c:pt>
                <c:pt idx="4">
                  <c:v>0.77815125038364941</c:v>
                </c:pt>
                <c:pt idx="5">
                  <c:v>0.84509804001425681</c:v>
                </c:pt>
                <c:pt idx="6">
                  <c:v>0.90308998699193932</c:v>
                </c:pt>
                <c:pt idx="7">
                  <c:v>0.95424250943932487</c:v>
                </c:pt>
                <c:pt idx="8">
                  <c:v>1</c:v>
                </c:pt>
              </c:numCache>
            </c:numRef>
          </c:val>
        </c:ser>
        <c:marker val="1"/>
        <c:axId val="227526144"/>
        <c:axId val="227527680"/>
      </c:lineChart>
      <c:catAx>
        <c:axId val="227526144"/>
        <c:scaling>
          <c:orientation val="minMax"/>
        </c:scaling>
        <c:axPos val="b"/>
        <c:tickLblPos val="nextTo"/>
        <c:crossAx val="227527680"/>
        <c:crosses val="autoZero"/>
        <c:auto val="1"/>
        <c:lblAlgn val="ctr"/>
        <c:lblOffset val="100"/>
      </c:catAx>
      <c:valAx>
        <c:axId val="227527680"/>
        <c:scaling>
          <c:orientation val="minMax"/>
        </c:scaling>
        <c:axPos val="l"/>
        <c:numFmt formatCode="0.000%" sourceLinked="1"/>
        <c:tickLblPos val="nextTo"/>
        <c:crossAx val="22752614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 i="0" baseline="0"/>
              <a:t>Значение </a:t>
            </a:r>
            <a:r>
              <a:rPr lang="en-US" sz="1050" b="1" i="0" baseline="0"/>
              <a:t>F(n) </a:t>
            </a:r>
            <a:r>
              <a:rPr lang="ru-RU" sz="1050" b="1" i="0" baseline="0"/>
              <a:t>или вероятность встретить цифру первой графемы Пётр </a:t>
            </a:r>
            <a:r>
              <a:rPr lang="en-US" sz="1050" b="1" i="0" baseline="0"/>
              <a:t>i</a:t>
            </a:r>
            <a:endParaRPr lang="ru-RU" sz="1050" b="1" i="0" baseline="0"/>
          </a:p>
        </c:rich>
      </c:tx>
      <c:layout>
        <c:manualLayout>
          <c:xMode val="edge"/>
          <c:yMode val="edge"/>
          <c:x val="0.19543807749715278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4544501903052923"/>
          <c:y val="6.0700926772361864E-2"/>
          <c:w val="0.80183114610673667"/>
          <c:h val="0.79808830857294966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35439373777398731"/>
                  <c:y val="-0.53722884630959111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4140255112506332"/>
                  <c:y val="-0.6762118699527455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Д  </a:t>
                    </a:r>
                    <a:r>
                      <a:rPr lang="ru-RU" sz="1000" b="1" i="0" u="none" strike="noStrike" baseline="0"/>
                      <a:t>графемы Пётр </a:t>
                    </a:r>
                    <a:r>
                      <a:rPr lang="en-US" sz="1000" b="1" i="0" u="none" strike="noStrike" baseline="0"/>
                      <a:t>i</a:t>
                    </a:r>
                    <a:r>
                      <a:rPr lang="en-US" baseline="0"/>
                      <a:t> = -0,026x </a:t>
                    </a:r>
                    <a:endParaRPr lang="ru-RU" baseline="0"/>
                  </a:p>
                  <a:p>
                    <a:pPr>
                      <a:defRPr/>
                    </a:pPr>
                    <a:r>
                      <a:rPr lang="en-US" baseline="0"/>
                      <a:t>+ 0,2411R²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3002588597563749"/>
                  <c:y val="-0.5696582184929920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9992808483830226"/>
                  <c:y val="-0.31022324102574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3461344642877664"/>
                  <c:y val="-0.41677689248550531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34369039356225473"/>
                  <c:y val="-0.1619746824730369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7449766475972497"/>
                  <c:y val="-1.8358891375100227E-2"/>
                </c:manualLayout>
              </c:layout>
              <c:numFmt formatCode="General" sourceLinked="0"/>
            </c:trendlineLbl>
          </c:trendline>
          <c:val>
            <c:numRef>
              <c:f>'F(n)'!$F$415:$F$423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1.2195359998115341E-2"/>
                  <c:y val="-5.84527791325489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К </a:t>
                    </a:r>
                    <a:r>
                      <a:rPr lang="ru-RU" sz="1000" b="1" i="0" u="none" strike="noStrike" baseline="0"/>
                      <a:t>графемы Пётр </a:t>
                    </a:r>
                    <a:r>
                      <a:rPr lang="en-US" sz="1000" b="1" i="0" u="none" strike="noStrike" baseline="0"/>
                      <a:t>i</a:t>
                    </a:r>
                    <a:r>
                      <a:rPr lang="en-US" sz="1000" b="0" i="0" u="none" strike="noStrike" baseline="0"/>
                      <a:t> </a:t>
                    </a:r>
                    <a:r>
                      <a:rPr lang="en-US" baseline="0"/>
                      <a:t> 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-6.3827370525369909E-2"/>
                  <c:y val="2.2394879002648704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9.7425019302168694E-2"/>
                  <c:y val="0.1565426714361081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3.6754219748356159E-2"/>
                  <c:y val="0.28551818780728966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5.850341936569086E-2"/>
                  <c:y val="0.420415256469276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0.1033355377296737"/>
                  <c:y val="-2.4233395261662214E-2"/>
                </c:manualLayout>
              </c:layout>
              <c:numFmt formatCode="General" sourceLinked="0"/>
            </c:trendlineLbl>
          </c:trendline>
          <c:val>
            <c:numRef>
              <c:f>'F(n)'!$H$415:$H$423</c:f>
              <c:numCache>
                <c:formatCode>0.000%</c:formatCode>
                <c:ptCount val="9"/>
                <c:pt idx="0">
                  <c:v>0.30102999566398397</c:v>
                </c:pt>
                <c:pt idx="1">
                  <c:v>0.47712125471966282</c:v>
                </c:pt>
                <c:pt idx="2">
                  <c:v>0.6020599913279624</c:v>
                </c:pt>
                <c:pt idx="3">
                  <c:v>0.69897000433601963</c:v>
                </c:pt>
                <c:pt idx="4">
                  <c:v>0.77815125038364941</c:v>
                </c:pt>
                <c:pt idx="5">
                  <c:v>0.84509804001425681</c:v>
                </c:pt>
                <c:pt idx="6">
                  <c:v>0.90308998699193932</c:v>
                </c:pt>
                <c:pt idx="7">
                  <c:v>0.95424250943932487</c:v>
                </c:pt>
                <c:pt idx="8">
                  <c:v>1</c:v>
                </c:pt>
              </c:numCache>
            </c:numRef>
          </c:val>
        </c:ser>
        <c:marker val="1"/>
        <c:axId val="233109760"/>
        <c:axId val="233168896"/>
      </c:lineChart>
      <c:catAx>
        <c:axId val="233109760"/>
        <c:scaling>
          <c:orientation val="minMax"/>
        </c:scaling>
        <c:axPos val="b"/>
        <c:tickLblPos val="nextTo"/>
        <c:crossAx val="233168896"/>
        <c:crosses val="autoZero"/>
        <c:auto val="1"/>
        <c:lblAlgn val="ctr"/>
        <c:lblOffset val="100"/>
      </c:catAx>
      <c:valAx>
        <c:axId val="233168896"/>
        <c:scaling>
          <c:orientation val="minMax"/>
        </c:scaling>
        <c:axPos val="l"/>
        <c:numFmt formatCode="0.000%" sourceLinked="1"/>
        <c:tickLblPos val="nextTo"/>
        <c:crossAx val="23310976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3</cp:revision>
  <dcterms:created xsi:type="dcterms:W3CDTF">2018-10-12T09:05:00Z</dcterms:created>
  <dcterms:modified xsi:type="dcterms:W3CDTF">2018-10-12T09:40:00Z</dcterms:modified>
</cp:coreProperties>
</file>