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87873" w14:textId="31EDD59D" w:rsidR="00F25D51" w:rsidRPr="00250C04" w:rsidRDefault="00944C3C" w:rsidP="005659B5">
      <w:pPr>
        <w:jc w:val="right"/>
        <w:rPr>
          <w:rFonts w:ascii="Times New Roman" w:hAnsi="Times New Roman" w:cs="Times New Roman"/>
          <w:sz w:val="24"/>
          <w:szCs w:val="24"/>
        </w:rPr>
      </w:pPr>
      <w:r w:rsidRPr="00944C3C">
        <w:rPr>
          <w:rFonts w:ascii="Times New Roman" w:hAnsi="Times New Roman" w:cs="Times New Roman"/>
          <w:sz w:val="24"/>
          <w:szCs w:val="24"/>
        </w:rPr>
        <w:t>Physics of Sport</w:t>
      </w:r>
    </w:p>
    <w:p w14:paraId="179D8579" w14:textId="7A10D30D" w:rsidR="00944C3C" w:rsidRPr="00250C04" w:rsidRDefault="005659B5" w:rsidP="005659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9B5">
        <w:rPr>
          <w:rFonts w:ascii="Times New Roman" w:hAnsi="Times New Roman" w:cs="Times New Roman"/>
          <w:b/>
          <w:bCs/>
          <w:sz w:val="24"/>
          <w:szCs w:val="24"/>
        </w:rPr>
        <w:t xml:space="preserve">DEPENDENCE OF THE </w:t>
      </w:r>
      <w:r w:rsidR="009A18AE">
        <w:rPr>
          <w:rFonts w:ascii="Times New Roman" w:hAnsi="Times New Roman" w:cs="Times New Roman"/>
          <w:b/>
          <w:bCs/>
          <w:sz w:val="24"/>
          <w:szCs w:val="24"/>
        </w:rPr>
        <w:t xml:space="preserve">SIZE OF THE </w:t>
      </w:r>
      <w:r w:rsidRPr="005659B5">
        <w:rPr>
          <w:rFonts w:ascii="Times New Roman" w:hAnsi="Times New Roman" w:cs="Times New Roman"/>
          <w:b/>
          <w:bCs/>
          <w:sz w:val="24"/>
          <w:szCs w:val="24"/>
        </w:rPr>
        <w:t>VISIBLE PART OF THE OPPONENT'S GOAL OPENING AREA ON THE ANGLE OF THE STRIKER'S ATTACK IN FOOTBALL</w:t>
      </w:r>
    </w:p>
    <w:p w14:paraId="77A65E2D" w14:textId="77777777" w:rsidR="005659B5" w:rsidRPr="00250C04" w:rsidRDefault="005659B5">
      <w:pPr>
        <w:rPr>
          <w:rFonts w:ascii="Times New Roman" w:hAnsi="Times New Roman" w:cs="Times New Roman"/>
          <w:sz w:val="24"/>
          <w:szCs w:val="24"/>
        </w:rPr>
      </w:pPr>
    </w:p>
    <w:p w14:paraId="262A42A6" w14:textId="6AA51DCD" w:rsidR="00944C3C" w:rsidRPr="00250C04" w:rsidRDefault="00EE0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Karlo Moistsrapishvili</w:t>
      </w:r>
    </w:p>
    <w:p w14:paraId="582B2B53" w14:textId="7BC75A26" w:rsidR="00944C3C" w:rsidRPr="00250C04" w:rsidRDefault="00944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Georgian State University of Physical Culture and Sports</w:t>
      </w:r>
    </w:p>
    <w:p w14:paraId="3B2727DF" w14:textId="13CB0A08" w:rsidR="00944C3C" w:rsidRPr="00250C04" w:rsidRDefault="00944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Tbilisi, Georgia</w:t>
      </w:r>
    </w:p>
    <w:p w14:paraId="655B31CF" w14:textId="111FDFF5" w:rsidR="00944C3C" w:rsidRPr="00EE0C40" w:rsidRDefault="00944C3C">
      <w:pPr>
        <w:rPr>
          <w:rFonts w:ascii="Times New Roman" w:hAnsi="Times New Roman" w:cs="Times New Roman"/>
          <w:sz w:val="24"/>
          <w:szCs w:val="24"/>
        </w:rPr>
      </w:pPr>
      <w:bookmarkStart w:id="0" w:name="_Hlk165402626"/>
      <w:r w:rsidRPr="00EE0C4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EE0C40" w:rsidRPr="00EE0C40">
          <w:rPr>
            <w:rStyle w:val="Hyperlink"/>
            <w:rFonts w:ascii="Times New Roman" w:hAnsi="Times New Roman" w:cs="Times New Roman"/>
            <w:sz w:val="24"/>
            <w:szCs w:val="24"/>
          </w:rPr>
          <w:t>karlo.moistsrapishvili@gmail.com</w:t>
        </w:r>
      </w:hyperlink>
      <w:r w:rsidR="00EE0C40" w:rsidRPr="00EE0C40">
        <w:rPr>
          <w:rFonts w:ascii="Times New Roman" w:hAnsi="Times New Roman" w:cs="Times New Roman"/>
          <w:sz w:val="24"/>
          <w:szCs w:val="24"/>
        </w:rPr>
        <w:t xml:space="preserve"> </w:t>
      </w:r>
      <w:r w:rsidR="008362EE" w:rsidRPr="00EE0C40">
        <w:rPr>
          <w:rFonts w:ascii="Times New Roman" w:hAnsi="Times New Roman" w:cs="Times New Roman"/>
          <w:sz w:val="24"/>
          <w:szCs w:val="24"/>
        </w:rPr>
        <w:t xml:space="preserve">   </w:t>
      </w:r>
      <w:hyperlink r:id="rId8" w:history="1">
        <w:r w:rsidR="008362EE" w:rsidRPr="00EE0C40">
          <w:rPr>
            <w:rStyle w:val="Hyperlink"/>
            <w:rFonts w:ascii="Times New Roman" w:hAnsi="Times New Roman" w:cs="Times New Roman"/>
            <w:sz w:val="24"/>
            <w:szCs w:val="24"/>
          </w:rPr>
          <w:t>karlo.moistsrapishvili@sportuni.ge</w:t>
        </w:r>
      </w:hyperlink>
      <w:r w:rsidR="008362EE" w:rsidRPr="00EE0C4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59E2A3EA" w14:textId="393493A9" w:rsidR="008362EE" w:rsidRPr="00250C04" w:rsidRDefault="008362EE" w:rsidP="0056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9B5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 xml:space="preserve">: The article discusses the situation that arises </w:t>
      </w:r>
      <w:r w:rsidR="00F70226">
        <w:rPr>
          <w:rFonts w:ascii="Times New Roman" w:hAnsi="Times New Roman" w:cs="Times New Roman"/>
          <w:sz w:val="24"/>
          <w:szCs w:val="24"/>
        </w:rPr>
        <w:t xml:space="preserve">in football </w:t>
      </w:r>
      <w:r>
        <w:rPr>
          <w:rFonts w:ascii="Times New Roman" w:hAnsi="Times New Roman" w:cs="Times New Roman"/>
          <w:sz w:val="24"/>
          <w:szCs w:val="24"/>
        </w:rPr>
        <w:t xml:space="preserve">at the opponent's goal for a forward attacking at an acute angle to the goal line. A formula </w:t>
      </w:r>
      <w:r w:rsidR="002644D4">
        <w:rPr>
          <w:rFonts w:ascii="Times New Roman" w:hAnsi="Times New Roman" w:cs="Times New Roman"/>
          <w:sz w:val="24"/>
          <w:szCs w:val="24"/>
        </w:rPr>
        <w:t xml:space="preserve">linking </w:t>
      </w:r>
      <w:r>
        <w:rPr>
          <w:rFonts w:ascii="Times New Roman" w:hAnsi="Times New Roman" w:cs="Times New Roman"/>
          <w:sz w:val="24"/>
          <w:szCs w:val="24"/>
        </w:rPr>
        <w:t xml:space="preserve">the angle of attack with the visible </w:t>
      </w:r>
      <w:r w:rsidR="00945813">
        <w:rPr>
          <w:rFonts w:ascii="Times New Roman" w:hAnsi="Times New Roman" w:cs="Times New Roman"/>
          <w:sz w:val="24"/>
          <w:szCs w:val="24"/>
        </w:rPr>
        <w:t>opening</w:t>
      </w:r>
      <w:r>
        <w:rPr>
          <w:rFonts w:ascii="Times New Roman" w:hAnsi="Times New Roman" w:cs="Times New Roman"/>
          <w:sz w:val="24"/>
          <w:szCs w:val="24"/>
        </w:rPr>
        <w:t xml:space="preserve"> of the opponent's goal </w:t>
      </w:r>
      <w:r w:rsidR="0053249B">
        <w:rPr>
          <w:rFonts w:ascii="Times New Roman" w:hAnsi="Times New Roman" w:cs="Times New Roman"/>
          <w:sz w:val="24"/>
          <w:szCs w:val="24"/>
        </w:rPr>
        <w:t>is</w:t>
      </w:r>
      <w:r w:rsidR="00A918F9">
        <w:rPr>
          <w:rFonts w:ascii="Times New Roman" w:hAnsi="Times New Roman" w:cs="Times New Roman"/>
          <w:sz w:val="24"/>
          <w:szCs w:val="24"/>
        </w:rPr>
        <w:t xml:space="preserve"> established</w:t>
      </w:r>
      <w:r>
        <w:rPr>
          <w:rFonts w:ascii="Times New Roman" w:hAnsi="Times New Roman" w:cs="Times New Roman"/>
          <w:sz w:val="24"/>
          <w:szCs w:val="24"/>
        </w:rPr>
        <w:t xml:space="preserve">, and a corresponding graph </w:t>
      </w:r>
      <w:r w:rsidR="00767492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built. </w:t>
      </w:r>
    </w:p>
    <w:p w14:paraId="7D0DBCA7" w14:textId="1B7E156D" w:rsidR="008362EE" w:rsidRPr="00250C04" w:rsidRDefault="008362EE" w:rsidP="0056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9B5">
        <w:rPr>
          <w:rFonts w:ascii="Times New Roman" w:hAnsi="Times New Roman" w:cs="Times New Roman"/>
          <w:b/>
          <w:bCs/>
          <w:sz w:val="24"/>
          <w:szCs w:val="24"/>
        </w:rPr>
        <w:t>Key words</w:t>
      </w:r>
      <w:r>
        <w:rPr>
          <w:rFonts w:ascii="Times New Roman" w:hAnsi="Times New Roman" w:cs="Times New Roman"/>
          <w:sz w:val="24"/>
          <w:szCs w:val="24"/>
        </w:rPr>
        <w:t>: football, forward, angle of attack, area of the goal</w:t>
      </w:r>
      <w:r w:rsidR="006C27E8">
        <w:rPr>
          <w:rFonts w:ascii="Times New Roman" w:hAnsi="Times New Roman" w:cs="Times New Roman"/>
          <w:sz w:val="24"/>
          <w:szCs w:val="24"/>
        </w:rPr>
        <w:t xml:space="preserve"> opening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77E9CA" w14:textId="50678714" w:rsidR="008362EE" w:rsidRPr="00250C04" w:rsidRDefault="008362EE" w:rsidP="0056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9B5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921AB">
        <w:rPr>
          <w:rFonts w:ascii="Times New Roman" w:hAnsi="Times New Roman" w:cs="Times New Roman"/>
          <w:sz w:val="24"/>
          <w:szCs w:val="24"/>
        </w:rPr>
        <w:t xml:space="preserve">Football’s ranking as the most popular team sport is hardly </w:t>
      </w:r>
      <w:r w:rsidR="00033D40">
        <w:rPr>
          <w:rFonts w:ascii="Times New Roman" w:hAnsi="Times New Roman" w:cs="Times New Roman"/>
          <w:sz w:val="24"/>
          <w:szCs w:val="24"/>
        </w:rPr>
        <w:t>debatable</w:t>
      </w:r>
    </w:p>
    <w:p w14:paraId="6C33DC43" w14:textId="7EDDF654" w:rsidR="007A1743" w:rsidRPr="00250C04" w:rsidRDefault="007A1743" w:rsidP="0056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player on the </w:t>
      </w:r>
      <w:r w:rsidR="00FC1B76">
        <w:rPr>
          <w:rFonts w:ascii="Times New Roman" w:hAnsi="Times New Roman" w:cs="Times New Roman"/>
          <w:sz w:val="24"/>
          <w:szCs w:val="24"/>
        </w:rPr>
        <w:t>pitch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4A9">
        <w:rPr>
          <w:rFonts w:ascii="Times New Roman" w:hAnsi="Times New Roman" w:cs="Times New Roman"/>
          <w:sz w:val="24"/>
          <w:szCs w:val="24"/>
        </w:rPr>
        <w:t>performs</w:t>
      </w:r>
      <w:r w:rsidR="00DC0742">
        <w:rPr>
          <w:rFonts w:ascii="Times New Roman" w:hAnsi="Times New Roman" w:cs="Times New Roman"/>
          <w:sz w:val="24"/>
          <w:szCs w:val="24"/>
        </w:rPr>
        <w:t xml:space="preserve"> </w:t>
      </w:r>
      <w:r w:rsidR="00FE24A9">
        <w:rPr>
          <w:rFonts w:ascii="Times New Roman" w:hAnsi="Times New Roman" w:cs="Times New Roman"/>
          <w:sz w:val="24"/>
          <w:szCs w:val="24"/>
        </w:rPr>
        <w:t>variety of</w:t>
      </w:r>
      <w:r w:rsidR="00DC0742">
        <w:rPr>
          <w:rFonts w:ascii="Times New Roman" w:hAnsi="Times New Roman" w:cs="Times New Roman"/>
          <w:sz w:val="24"/>
          <w:szCs w:val="24"/>
        </w:rPr>
        <w:t xml:space="preserve"> </w:t>
      </w:r>
      <w:r w:rsidR="00A014E3">
        <w:rPr>
          <w:rFonts w:ascii="Times New Roman" w:hAnsi="Times New Roman" w:cs="Times New Roman"/>
          <w:sz w:val="24"/>
          <w:szCs w:val="24"/>
        </w:rPr>
        <w:t>pre</w:t>
      </w:r>
      <w:r w:rsidR="00A95FC9">
        <w:rPr>
          <w:rFonts w:ascii="Times New Roman" w:hAnsi="Times New Roman" w:cs="Times New Roman"/>
          <w:sz w:val="24"/>
          <w:szCs w:val="24"/>
        </w:rPr>
        <w:t>-defined</w:t>
      </w:r>
      <w:r>
        <w:rPr>
          <w:rFonts w:ascii="Times New Roman" w:hAnsi="Times New Roman" w:cs="Times New Roman"/>
          <w:sz w:val="24"/>
          <w:szCs w:val="24"/>
        </w:rPr>
        <w:t xml:space="preserve"> tasks</w:t>
      </w:r>
      <w:r w:rsidR="00FE24A9">
        <w:rPr>
          <w:rFonts w:ascii="Times New Roman" w:hAnsi="Times New Roman" w:cs="Times New Roman"/>
          <w:sz w:val="24"/>
          <w:szCs w:val="24"/>
        </w:rPr>
        <w:t xml:space="preserve"> based on their functionality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50D4">
        <w:rPr>
          <w:rFonts w:ascii="Times New Roman" w:hAnsi="Times New Roman" w:cs="Times New Roman"/>
          <w:sz w:val="24"/>
          <w:szCs w:val="24"/>
        </w:rPr>
        <w:t xml:space="preserve">  The </w:t>
      </w:r>
      <w:r w:rsidR="00E64487">
        <w:rPr>
          <w:rFonts w:ascii="Times New Roman" w:hAnsi="Times New Roman" w:cs="Times New Roman"/>
          <w:sz w:val="24"/>
          <w:szCs w:val="24"/>
        </w:rPr>
        <w:t>w</w:t>
      </w:r>
      <w:r w:rsidR="00CC50D4">
        <w:rPr>
          <w:rFonts w:ascii="Times New Roman" w:hAnsi="Times New Roman" w:cs="Times New Roman"/>
          <w:sz w:val="24"/>
          <w:szCs w:val="24"/>
        </w:rPr>
        <w:t>ingers</w:t>
      </w:r>
      <w:r w:rsidR="00C417A7">
        <w:rPr>
          <w:rFonts w:ascii="Times New Roman" w:hAnsi="Times New Roman" w:cs="Times New Roman"/>
          <w:sz w:val="24"/>
          <w:szCs w:val="24"/>
        </w:rPr>
        <w:t xml:space="preserve">, by very nature of their position, </w:t>
      </w:r>
      <w:r>
        <w:rPr>
          <w:rFonts w:ascii="Times New Roman" w:hAnsi="Times New Roman" w:cs="Times New Roman"/>
          <w:sz w:val="24"/>
          <w:szCs w:val="24"/>
        </w:rPr>
        <w:t xml:space="preserve">most often </w:t>
      </w:r>
      <w:r w:rsidR="006C78F7">
        <w:rPr>
          <w:rFonts w:ascii="Times New Roman" w:hAnsi="Times New Roman" w:cs="Times New Roman"/>
          <w:sz w:val="24"/>
          <w:szCs w:val="24"/>
        </w:rPr>
        <w:t>end up</w:t>
      </w:r>
      <w:r>
        <w:rPr>
          <w:rFonts w:ascii="Times New Roman" w:hAnsi="Times New Roman" w:cs="Times New Roman"/>
          <w:sz w:val="24"/>
          <w:szCs w:val="24"/>
        </w:rPr>
        <w:t xml:space="preserve"> attack</w:t>
      </w:r>
      <w:r w:rsidR="006C78F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 opponent's goal at an acute angle to the goal line, </w:t>
      </w:r>
      <w:r w:rsidR="00581311">
        <w:rPr>
          <w:rFonts w:ascii="Times New Roman" w:hAnsi="Times New Roman" w:cs="Times New Roman"/>
          <w:sz w:val="24"/>
          <w:szCs w:val="24"/>
        </w:rPr>
        <w:t>that is</w:t>
      </w:r>
      <w:r w:rsidR="00073F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the area of the goal opening, and this situation deserves to be studied. </w:t>
      </w:r>
    </w:p>
    <w:p w14:paraId="1AD901EF" w14:textId="1A2F54D8" w:rsidR="00547F9C" w:rsidRPr="00F837A3" w:rsidRDefault="00BD6633" w:rsidP="005659B5">
      <w:pPr>
        <w:ind w:firstLine="567"/>
        <w:jc w:val="both"/>
        <w:rPr>
          <w:rFonts w:cs="Times New Roman"/>
          <w:b/>
          <w:bCs/>
          <w:sz w:val="24"/>
          <w:szCs w:val="24"/>
          <w:lang w:val="ka-G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Main </w:t>
      </w:r>
      <w:r w:rsidR="00547F9C" w:rsidRPr="005011D5">
        <w:rPr>
          <w:rFonts w:ascii="Times New Roman" w:hAnsi="Times New Roman" w:cs="Times New Roman"/>
          <w:b/>
          <w:bCs/>
          <w:sz w:val="24"/>
          <w:szCs w:val="24"/>
        </w:rPr>
        <w:t xml:space="preserve">Body. </w:t>
      </w:r>
    </w:p>
    <w:p w14:paraId="4516D717" w14:textId="22788637" w:rsidR="00547F9C" w:rsidRPr="00250C04" w:rsidRDefault="00547F9C" w:rsidP="0056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player attacking the opponent's goal in the </w:t>
      </w:r>
      <w:r w:rsidR="0028575F">
        <w:rPr>
          <w:rFonts w:ascii="Times New Roman" w:hAnsi="Times New Roman" w:cs="Times New Roman"/>
          <w:sz w:val="24"/>
          <w:szCs w:val="24"/>
        </w:rPr>
        <w:t>middle of the field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1C53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7F7">
        <w:rPr>
          <w:rFonts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α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90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 w:rsidR="008F32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F1FF3">
        <w:rPr>
          <w:rFonts w:ascii="Times New Roman" w:eastAsiaTheme="minorEastAsia" w:hAnsi="Times New Roman" w:cs="Times New Roman"/>
          <w:sz w:val="24"/>
          <w:szCs w:val="24"/>
        </w:rPr>
        <w:t xml:space="preserve">angle </w:t>
      </w:r>
      <w:r w:rsidR="005011D5">
        <w:rPr>
          <w:rFonts w:ascii="Times New Roman" w:hAnsi="Times New Roman" w:cs="Times New Roman"/>
          <w:sz w:val="24"/>
          <w:szCs w:val="24"/>
        </w:rPr>
        <w:t>to the goal line, sees the full area of the goal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а</m:t>
        </m:r>
        <m:r>
          <w:rPr>
            <w:rFonts w:ascii="Cambria Math" w:hAnsi="Cambria Math" w:cs="Times New Roman"/>
            <w:sz w:val="24"/>
            <w:szCs w:val="24"/>
          </w:rPr>
          <m:t>∙h</m:t>
        </m:r>
      </m:oMath>
      <w:r w:rsidR="00570ACB">
        <w:rPr>
          <w:rFonts w:ascii="Times New Roman" w:hAnsi="Times New Roman" w:cs="Times New Roman"/>
          <w:sz w:val="24"/>
          <w:szCs w:val="24"/>
        </w:rPr>
        <w:t xml:space="preserve"> </w:t>
      </w:r>
      <w:r w:rsidR="00C77A42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а</m:t>
        </m:r>
      </m:oMath>
      <w:r w:rsidR="00207936">
        <w:rPr>
          <w:rFonts w:ascii="Times New Roman" w:hAnsi="Times New Roman" w:cs="Times New Roman"/>
          <w:sz w:val="24"/>
          <w:szCs w:val="24"/>
        </w:rPr>
        <w:t xml:space="preserve"> is goal length and </w:t>
      </w:r>
      <m:oMath>
        <m:r>
          <w:rPr>
            <w:rFonts w:ascii="Cambria Math" w:hAnsi="Cambria Math" w:cs="Times New Roman"/>
            <w:sz w:val="24"/>
            <w:szCs w:val="24"/>
          </w:rPr>
          <m:t>h</m:t>
        </m:r>
      </m:oMath>
      <w:r w:rsidR="00207936">
        <w:rPr>
          <w:rFonts w:ascii="Times New Roman" w:hAnsi="Times New Roman" w:cs="Times New Roman"/>
          <w:sz w:val="24"/>
          <w:szCs w:val="24"/>
        </w:rPr>
        <w:t xml:space="preserve"> is goal height)</w:t>
      </w:r>
      <w:r w:rsidR="008057E5">
        <w:rPr>
          <w:rFonts w:ascii="Times New Roman" w:hAnsi="Times New Roman" w:cs="Times New Roman"/>
          <w:sz w:val="24"/>
          <w:szCs w:val="24"/>
        </w:rPr>
        <w:t>,</w:t>
      </w:r>
      <w:r w:rsidR="005011D5">
        <w:rPr>
          <w:rFonts w:ascii="Times New Roman" w:hAnsi="Times New Roman" w:cs="Times New Roman"/>
          <w:sz w:val="24"/>
          <w:szCs w:val="24"/>
        </w:rPr>
        <w:t xml:space="preserve"> i.e. he has the maximum view of the opponent's goal. </w:t>
      </w:r>
    </w:p>
    <w:p w14:paraId="5487DF74" w14:textId="52FD49BC" w:rsidR="00A4259A" w:rsidRPr="00250C04" w:rsidRDefault="00F2617E" w:rsidP="005659B5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situation i</w:t>
      </w:r>
      <w:r w:rsidR="00871676">
        <w:rPr>
          <w:rFonts w:ascii="Times New Roman" w:hAnsi="Times New Roman" w:cs="Times New Roman"/>
          <w:sz w:val="24"/>
          <w:szCs w:val="24"/>
        </w:rPr>
        <w:t xml:space="preserve">s completely </w:t>
      </w:r>
      <w:r w:rsidR="00A4259A">
        <w:rPr>
          <w:rFonts w:ascii="Times New Roman" w:hAnsi="Times New Roman" w:cs="Times New Roman"/>
          <w:sz w:val="24"/>
          <w:szCs w:val="24"/>
        </w:rPr>
        <w:t xml:space="preserve">different when the striker (forward) </w:t>
      </w:r>
      <w:r w:rsidR="006556C9">
        <w:rPr>
          <w:rFonts w:ascii="Times New Roman" w:hAnsi="Times New Roman" w:cs="Times New Roman"/>
          <w:sz w:val="24"/>
          <w:szCs w:val="24"/>
        </w:rPr>
        <w:t>attacks</w:t>
      </w:r>
      <w:r w:rsidR="00A4259A">
        <w:rPr>
          <w:rFonts w:ascii="Times New Roman" w:hAnsi="Times New Roman" w:cs="Times New Roman"/>
          <w:sz w:val="24"/>
          <w:szCs w:val="24"/>
        </w:rPr>
        <w:t xml:space="preserve"> from the flank, i.e.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α</m:t>
        </m:r>
        <m:r>
          <w:rPr>
            <w:rFonts w:ascii="Cambria Math" w:hAnsi="Cambria Math" w:cs="Times New Roman"/>
            <w:sz w:val="24"/>
            <w:szCs w:val="24"/>
          </w:rPr>
          <m:t>≠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90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 w:rsidR="008F32BB" w:rsidRPr="008F32BB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A4259A">
        <w:rPr>
          <w:rFonts w:ascii="Times New Roman" w:hAnsi="Times New Roman" w:cs="Times New Roman"/>
          <w:sz w:val="24"/>
          <w:szCs w:val="24"/>
        </w:rPr>
        <w:t xml:space="preserve"> In this case, the </w:t>
      </w:r>
      <w:r w:rsidR="000A2D0B">
        <w:rPr>
          <w:rFonts w:ascii="Times New Roman" w:hAnsi="Times New Roman" w:cs="Times New Roman"/>
          <w:sz w:val="24"/>
          <w:szCs w:val="24"/>
        </w:rPr>
        <w:t xml:space="preserve">visibility of the </w:t>
      </w:r>
      <w:r w:rsidR="00A4259A">
        <w:rPr>
          <w:rFonts w:ascii="Times New Roman" w:hAnsi="Times New Roman" w:cs="Times New Roman"/>
          <w:sz w:val="24"/>
          <w:szCs w:val="24"/>
        </w:rPr>
        <w:t xml:space="preserve">goal is reduced, and can reach zero when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α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</w:p>
    <w:p w14:paraId="4CD8F62F" w14:textId="3080A162" w:rsidR="00A4259A" w:rsidRPr="00250C04" w:rsidRDefault="00A4259A" w:rsidP="0056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Let's consider the case when the </w:t>
      </w:r>
      <w:r w:rsidR="001323E3">
        <w:rPr>
          <w:rFonts w:ascii="Times New Roman" w:hAnsi="Times New Roman" w:cs="Times New Roman"/>
          <w:sz w:val="24"/>
          <w:szCs w:val="24"/>
        </w:rPr>
        <w:t>striker</w:t>
      </w:r>
      <w:r>
        <w:rPr>
          <w:rFonts w:ascii="Times New Roman" w:hAnsi="Times New Roman" w:cs="Times New Roman"/>
          <w:sz w:val="24"/>
          <w:szCs w:val="24"/>
        </w:rPr>
        <w:t xml:space="preserve"> (forward) attacks from the flank, i.e. the angle of attack is sharp. When attacking at an acute angle to the goal line, the field of vision of the </w:t>
      </w:r>
      <w:r w:rsidR="00122372">
        <w:rPr>
          <w:rFonts w:ascii="Times New Roman" w:hAnsi="Times New Roman" w:cs="Times New Roman"/>
          <w:sz w:val="24"/>
          <w:szCs w:val="24"/>
        </w:rPr>
        <w:t>player</w:t>
      </w:r>
      <w:r>
        <w:rPr>
          <w:rFonts w:ascii="Times New Roman" w:hAnsi="Times New Roman" w:cs="Times New Roman"/>
          <w:sz w:val="24"/>
          <w:szCs w:val="24"/>
        </w:rPr>
        <w:t xml:space="preserve"> narrows and he does not see the entire goal line, but only a part of this line, namely a segment (Fig. 1).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х</m:t>
        </m:r>
        <m:r>
          <w:rPr>
            <w:rFonts w:ascii="Cambria Math" w:hAnsi="Cambria Math" w:cs="Times New Roman"/>
            <w:sz w:val="24"/>
            <w:szCs w:val="24"/>
          </w:rPr>
          <m:t>=|AC|</m:t>
        </m:r>
      </m:oMath>
    </w:p>
    <w:p w14:paraId="59328E0F" w14:textId="48A87F15" w:rsidR="008F32BB" w:rsidRDefault="00992F9C" w:rsidP="00316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028C4" wp14:editId="6009EDD9">
            <wp:extent cx="3600485" cy="1915298"/>
            <wp:effectExtent l="0" t="0" r="0" b="8890"/>
            <wp:docPr id="562538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38322" name="Picture 562538322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12"/>
                    <a:stretch/>
                  </pic:blipFill>
                  <pic:spPr bwMode="auto">
                    <a:xfrm>
                      <a:off x="0" y="0"/>
                      <a:ext cx="3614903" cy="1922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778528" w14:textId="314BA654" w:rsidR="00715CA9" w:rsidRPr="00250C04" w:rsidRDefault="00E42A27" w:rsidP="00316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</w:t>
      </w:r>
      <w:r w:rsidR="00715CA9" w:rsidRPr="00715CA9">
        <w:rPr>
          <w:rFonts w:ascii="Times New Roman" w:hAnsi="Times New Roman" w:cs="Times New Roman"/>
          <w:sz w:val="24"/>
          <w:szCs w:val="24"/>
        </w:rPr>
        <w:t>. 1</w:t>
      </w:r>
    </w:p>
    <w:p w14:paraId="68F0431B" w14:textId="252C5A77" w:rsidR="00A4259A" w:rsidRPr="001C1B88" w:rsidRDefault="008F32BB" w:rsidP="0056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ru-RU"/>
          </w:rPr>
          <w:lastRenderedPageBreak/>
          <m:t>α</m:t>
        </m:r>
      </m:oMath>
      <w:r w:rsidRPr="008F32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4259A" w:rsidRPr="00A4259A">
        <w:rPr>
          <w:rFonts w:ascii="Times New Roman" w:hAnsi="Times New Roman" w:cs="Times New Roman"/>
          <w:sz w:val="24"/>
          <w:szCs w:val="24"/>
        </w:rPr>
        <w:t xml:space="preserve">- Angle of attack,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а</m:t>
        </m:r>
        <m:r>
          <w:rPr>
            <w:rFonts w:ascii="Cambria Math" w:hAnsi="Cambria Math" w:cs="Times New Roman"/>
            <w:sz w:val="24"/>
            <w:szCs w:val="24"/>
          </w:rPr>
          <m:t>=|A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В</m:t>
        </m:r>
        <m:r>
          <w:rPr>
            <w:rFonts w:ascii="Cambria Math" w:hAnsi="Cambria Math" w:cs="Times New Roman"/>
            <w:sz w:val="24"/>
            <w:szCs w:val="24"/>
          </w:rPr>
          <m:t>|</m:t>
        </m:r>
      </m:oMath>
      <w:r w:rsidR="001C1B8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C1B88" w:rsidRPr="00A4259A">
        <w:rPr>
          <w:rFonts w:ascii="Times New Roman" w:hAnsi="Times New Roman" w:cs="Times New Roman"/>
          <w:sz w:val="24"/>
          <w:szCs w:val="24"/>
        </w:rPr>
        <w:t>goal line (goal length)</w:t>
      </w:r>
    </w:p>
    <w:p w14:paraId="37E21C47" w14:textId="662CE99A" w:rsidR="00A4259A" w:rsidRPr="00250C04" w:rsidRDefault="008F32BB" w:rsidP="0056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ru-RU"/>
          </w:rPr>
          <m:t>х</m:t>
        </m:r>
        <m:r>
          <w:rPr>
            <w:rFonts w:ascii="Cambria Math" w:hAnsi="Cambria Math" w:cs="Times New Roman"/>
            <w:sz w:val="24"/>
            <w:szCs w:val="24"/>
          </w:rPr>
          <m:t>=|AC|</m:t>
        </m:r>
      </m:oMath>
      <w:r w:rsidRPr="008F32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4259A">
        <w:rPr>
          <w:rFonts w:ascii="Times New Roman" w:hAnsi="Times New Roman" w:cs="Times New Roman"/>
          <w:sz w:val="24"/>
          <w:szCs w:val="24"/>
        </w:rPr>
        <w:t>- the part of the goal line that is visible to the striker</w:t>
      </w:r>
    </w:p>
    <w:p w14:paraId="481602A6" w14:textId="66B941C6" w:rsidR="00A4259A" w:rsidRPr="00250C04" w:rsidRDefault="003F120E" w:rsidP="005659B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D</m:t>
        </m:r>
      </m:oMath>
      <w:r w:rsidR="008F32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4259A">
        <w:rPr>
          <w:rFonts w:ascii="Times New Roman" w:hAnsi="Times New Roman" w:cs="Times New Roman"/>
          <w:sz w:val="24"/>
          <w:szCs w:val="24"/>
        </w:rPr>
        <w:t xml:space="preserve">- the position of the forward attacking from the flank. </w:t>
      </w:r>
    </w:p>
    <w:p w14:paraId="675D4252" w14:textId="664A271D" w:rsidR="00A4259A" w:rsidRPr="00250C04" w:rsidRDefault="00A4259A" w:rsidP="00A425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 shows a scheme (horizontal projection at the forward's eye level) of a forward attack</w:t>
      </w:r>
      <w:r w:rsidR="00D70F03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from the flank at an angle</w:t>
      </w:r>
      <w:r w:rsidR="00B6062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62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sually, performed by wingers</w:t>
      </w:r>
      <w:r w:rsidR="009B058D">
        <w:rPr>
          <w:rFonts w:ascii="Times New Roman" w:hAnsi="Times New Roman" w:cs="Times New Roman"/>
          <w:sz w:val="24"/>
          <w:szCs w:val="24"/>
        </w:rPr>
        <w:t xml:space="preserve"> [1]</w:t>
      </w:r>
      <w:r w:rsidR="00A90C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angle of attack refers to the angle between the goal line (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а</m:t>
        </m:r>
        <m:r>
          <w:rPr>
            <w:rFonts w:ascii="Cambria Math" w:hAnsi="Cambria Math" w:cs="Times New Roman"/>
            <w:sz w:val="24"/>
            <w:szCs w:val="24"/>
          </w:rPr>
          <m:t>=|A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В</m:t>
        </m:r>
        <m:r>
          <w:rPr>
            <w:rFonts w:ascii="Cambria Math" w:hAnsi="Cambria Math" w:cs="Times New Roman"/>
            <w:sz w:val="24"/>
            <w:szCs w:val="24"/>
          </w:rPr>
          <m:t>|</m:t>
        </m:r>
      </m:oMath>
      <w:r>
        <w:rPr>
          <w:rFonts w:ascii="Times New Roman" w:hAnsi="Times New Roman" w:cs="Times New Roman"/>
          <w:sz w:val="24"/>
          <w:szCs w:val="24"/>
        </w:rPr>
        <w:t xml:space="preserve">) and the </w:t>
      </w:r>
      <w:r w:rsidR="00F21BE4">
        <w:rPr>
          <w:rFonts w:ascii="Times New Roman" w:hAnsi="Times New Roman" w:cs="Times New Roman"/>
          <w:sz w:val="24"/>
          <w:szCs w:val="24"/>
        </w:rPr>
        <w:t xml:space="preserve">forward’s </w:t>
      </w:r>
      <w:r>
        <w:rPr>
          <w:rFonts w:ascii="Times New Roman" w:hAnsi="Times New Roman" w:cs="Times New Roman"/>
          <w:sz w:val="24"/>
          <w:szCs w:val="24"/>
        </w:rPr>
        <w:t xml:space="preserve">direction of attack (direction of movement).  </w:t>
      </w:r>
      <w:r w:rsidR="00992F9C">
        <w:rPr>
          <w:rFonts w:ascii="Times New Roman" w:hAnsi="Times New Roman" w:cs="Times New Roman"/>
          <w:sz w:val="24"/>
          <w:szCs w:val="24"/>
        </w:rPr>
        <w:t xml:space="preserve">The vector indicates the direction of attach (the direction of movement) of the forward. </w:t>
      </w:r>
    </w:p>
    <w:p w14:paraId="1082E3FA" w14:textId="3E5341C9" w:rsidR="00A4259A" w:rsidRPr="00250C04" w:rsidRDefault="00A4259A" w:rsidP="00A425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arrangement, the attacking forward sees only part of the goal line</w:t>
      </w:r>
      <w:r w:rsidR="00CE169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х</m:t>
        </m:r>
        <m:r>
          <w:rPr>
            <w:rFonts w:ascii="Cambria Math" w:hAnsi="Cambria Math" w:cs="Times New Roman"/>
            <w:sz w:val="24"/>
            <w:szCs w:val="24"/>
          </w:rPr>
          <m:t>=|AC|</m:t>
        </m:r>
      </m:oMath>
      <w:r>
        <w:rPr>
          <w:rFonts w:ascii="Times New Roman" w:hAnsi="Times New Roman" w:cs="Times New Roman"/>
          <w:sz w:val="24"/>
          <w:szCs w:val="24"/>
        </w:rPr>
        <w:t xml:space="preserve">, which </w:t>
      </w:r>
      <w:r w:rsidR="0047288C">
        <w:rPr>
          <w:rFonts w:ascii="Times New Roman" w:hAnsi="Times New Roman" w:cs="Times New Roman"/>
          <w:sz w:val="24"/>
          <w:szCs w:val="24"/>
        </w:rPr>
        <w:t xml:space="preserve">also can be </w:t>
      </w:r>
      <w:r>
        <w:rPr>
          <w:rFonts w:ascii="Times New Roman" w:hAnsi="Times New Roman" w:cs="Times New Roman"/>
          <w:sz w:val="24"/>
          <w:szCs w:val="24"/>
        </w:rPr>
        <w:t xml:space="preserve">defined as </w:t>
      </w:r>
    </w:p>
    <w:p w14:paraId="730AE354" w14:textId="11351561" w:rsidR="00A4259A" w:rsidRPr="00250C04" w:rsidRDefault="00A0693F" w:rsidP="00A0693F">
      <w:pPr>
        <w:ind w:left="3544"/>
        <w:rPr>
          <w:rFonts w:ascii="Times New Roman" w:hAnsi="Times New Roman" w:cs="Times New Roman"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ru-RU"/>
          </w:rPr>
          <m:t>х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а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α</m:t>
            </m:r>
          </m:e>
        </m:func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ab/>
        <w:t>(1)</w:t>
      </w:r>
    </w:p>
    <w:p w14:paraId="78B8CAB9" w14:textId="2DD67973" w:rsidR="00A4259A" w:rsidRPr="00250C04" w:rsidRDefault="00A4259A" w:rsidP="00A425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x is the part of the goal line visible to the forward,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а</m:t>
        </m:r>
      </m:oMath>
      <w:r w:rsidR="00BE0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the length of the goal line (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а</m:t>
        </m:r>
        <m:r>
          <w:rPr>
            <w:rFonts w:ascii="Cambria Math" w:hAnsi="Cambria Math" w:cs="Times New Roman"/>
            <w:sz w:val="24"/>
            <w:szCs w:val="24"/>
          </w:rPr>
          <m:t>=|A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В</m:t>
        </m:r>
        <m:r>
          <w:rPr>
            <w:rFonts w:ascii="Cambria Math" w:hAnsi="Cambria Math" w:cs="Times New Roman"/>
            <w:sz w:val="24"/>
            <w:szCs w:val="24"/>
          </w:rPr>
          <m:t>|</m:t>
        </m:r>
      </m:oMath>
      <w:r>
        <w:rPr>
          <w:rFonts w:ascii="Times New Roman" w:hAnsi="Times New Roman" w:cs="Times New Roman"/>
          <w:sz w:val="24"/>
          <w:szCs w:val="24"/>
        </w:rPr>
        <w:t>)</w:t>
      </w:r>
      <w:r w:rsidR="005A68FF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α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 xml:space="preserve">is the angle of the forward's attack.  </w:t>
      </w:r>
    </w:p>
    <w:p w14:paraId="2DABBBCC" w14:textId="7904C1C1" w:rsidR="00A4259A" w:rsidRPr="00250C04" w:rsidRDefault="00A4259A" w:rsidP="00A425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equation (1) it is easy to derive a new equation </w:t>
      </w:r>
      <w:r w:rsidR="003E0423">
        <w:rPr>
          <w:rFonts w:ascii="Times New Roman" w:hAnsi="Times New Roman" w:cs="Times New Roman"/>
          <w:sz w:val="24"/>
          <w:szCs w:val="24"/>
        </w:rPr>
        <w:t>linking</w:t>
      </w:r>
      <w:r>
        <w:rPr>
          <w:rFonts w:ascii="Times New Roman" w:hAnsi="Times New Roman" w:cs="Times New Roman"/>
          <w:sz w:val="24"/>
          <w:szCs w:val="24"/>
        </w:rPr>
        <w:t xml:space="preserve"> the visible part of the area of the opponent's goal opening to the angle of attack:</w:t>
      </w:r>
    </w:p>
    <w:p w14:paraId="272E11F2" w14:textId="001A2539" w:rsidR="00A4259A" w:rsidRPr="00250C04" w:rsidRDefault="00000000" w:rsidP="00A0693F">
      <w:pPr>
        <w:ind w:left="288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</m:func>
      </m:oMath>
      <w:r w:rsidR="00A0693F" w:rsidRPr="0031637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="00A0693F" w:rsidRPr="0031637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="00A0693F" w:rsidRPr="0031637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="00A0693F" w:rsidRPr="0031637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="00A0693F" w:rsidRPr="00316379">
        <w:rPr>
          <w:rFonts w:ascii="Times New Roman" w:eastAsiaTheme="minorEastAsia" w:hAnsi="Times New Roman" w:cs="Times New Roman"/>
          <w:iCs/>
          <w:sz w:val="24"/>
          <w:szCs w:val="24"/>
        </w:rPr>
        <w:tab/>
      </w:r>
      <w:r w:rsidR="00A0693F" w:rsidRPr="00A0693F">
        <w:rPr>
          <w:rFonts w:ascii="Times New Roman" w:eastAsiaTheme="minorEastAsia" w:hAnsi="Times New Roman" w:cs="Times New Roman"/>
          <w:iCs/>
          <w:sz w:val="24"/>
          <w:szCs w:val="24"/>
        </w:rPr>
        <w:t>(2)</w:t>
      </w:r>
    </w:p>
    <w:p w14:paraId="3710ED70" w14:textId="000FD298" w:rsidR="00A4259A" w:rsidRPr="00D25A48" w:rsidRDefault="00A4259A" w:rsidP="00A4259A">
      <w:pPr>
        <w:ind w:firstLine="567"/>
        <w:jc w:val="both"/>
        <w:rPr>
          <w:rFonts w:cs="Times New Roman"/>
          <w:i/>
          <w:sz w:val="24"/>
          <w:szCs w:val="24"/>
        </w:rPr>
      </w:pPr>
      <w:r w:rsidRPr="008F32BB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</m:oMath>
      <w:r w:rsidR="00A0693F" w:rsidRPr="00A0693F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="008F32BB" w:rsidRPr="008F32BB">
        <w:rPr>
          <w:rFonts w:ascii="Times New Roman" w:hAnsi="Times New Roman" w:cs="Times New Roman"/>
          <w:sz w:val="24"/>
          <w:szCs w:val="24"/>
        </w:rPr>
        <w:t xml:space="preserve">the part </w:t>
      </w:r>
      <w:r w:rsidR="00A52AB6">
        <w:rPr>
          <w:rFonts w:ascii="Times New Roman" w:hAnsi="Times New Roman" w:cs="Times New Roman"/>
          <w:sz w:val="24"/>
          <w:szCs w:val="24"/>
        </w:rPr>
        <w:t xml:space="preserve">of the area </w:t>
      </w:r>
      <w:r w:rsidR="008F32BB" w:rsidRPr="008F32BB">
        <w:rPr>
          <w:rFonts w:ascii="Times New Roman" w:hAnsi="Times New Roman" w:cs="Times New Roman"/>
          <w:sz w:val="24"/>
          <w:szCs w:val="24"/>
        </w:rPr>
        <w:t xml:space="preserve">of the goal opening that is visible to the striker when attacking at an angle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α</m:t>
        </m:r>
      </m:oMath>
      <w:r w:rsidR="00D06BC2">
        <w:rPr>
          <w:rFonts w:ascii="Times New Roman" w:eastAsiaTheme="minorEastAsia" w:hAnsi="Times New Roman" w:cs="Times New Roman"/>
          <w:sz w:val="24"/>
          <w:szCs w:val="24"/>
        </w:rPr>
        <w:t>, while</w:t>
      </w:r>
      <w:r w:rsidR="00D53B41" w:rsidRPr="008F32BB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8F32BB" w:rsidRPr="008F32BB">
        <w:rPr>
          <w:rFonts w:ascii="Times New Roman" w:hAnsi="Times New Roman" w:cs="Times New Roman"/>
          <w:sz w:val="24"/>
          <w:szCs w:val="24"/>
        </w:rPr>
        <w:t xml:space="preserve"> is the total area of the goal opening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а</m:t>
        </m:r>
        <m:r>
          <w:rPr>
            <w:rFonts w:ascii="Cambria Math" w:hAnsi="Cambria Math" w:cs="Times New Roman"/>
            <w:sz w:val="24"/>
            <w:szCs w:val="24"/>
          </w:rPr>
          <m:t>∙h</m:t>
        </m:r>
      </m:oMath>
      <w:r w:rsidR="00A3460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A0693F" w:rsidRPr="00A069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0693F">
        <w:rPr>
          <w:rFonts w:ascii="Times New Roman" w:hAnsi="Times New Roman" w:cs="Times New Roman"/>
          <w:sz w:val="24"/>
          <w:szCs w:val="24"/>
        </w:rPr>
        <w:t xml:space="preserve">a is the length of the goal, h is the height of the goal). According to international standards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а</m:t>
        </m:r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=7,32 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м</m:t>
        </m:r>
      </m:oMath>
      <w:r w:rsidR="00A0693F">
        <w:rPr>
          <w:rFonts w:ascii="Times New Roman" w:eastAsiaTheme="minorEastAsia" w:hAnsi="Times New Roman" w:cs="Times New Roman"/>
          <w:sz w:val="24"/>
          <w:szCs w:val="24"/>
        </w:rPr>
        <w:t xml:space="preserve">;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h=2,44 </m:t>
        </m:r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м</m:t>
        </m:r>
      </m:oMath>
      <w:r w:rsidR="00D25A48">
        <w:rPr>
          <w:rFonts w:ascii="Times New Roman" w:eastAsiaTheme="minorEastAsia" w:hAnsi="Times New Roman" w:cs="Times New Roman"/>
          <w:sz w:val="24"/>
          <w:szCs w:val="24"/>
        </w:rPr>
        <w:t xml:space="preserve"> . [2].</w:t>
      </w:r>
    </w:p>
    <w:p w14:paraId="25EC2D11" w14:textId="75B791BB" w:rsidR="008F32BB" w:rsidRPr="00250C04" w:rsidRDefault="00287AB9" w:rsidP="00A425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hAnsi="Cambria Math" w:cs="Times New Roman"/>
            <w:sz w:val="24"/>
            <w:szCs w:val="24"/>
            <w:lang w:val="ka-GE"/>
          </w:rPr>
          <m:t>α=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a-GE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a-GE"/>
              </w:rPr>
              <m:t>30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a-GE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a-GE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a-GE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=0,5∙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8F32BB">
        <w:rPr>
          <w:rFonts w:ascii="Times New Roman" w:hAnsi="Times New Roman" w:cs="Times New Roman"/>
          <w:sz w:val="24"/>
          <w:szCs w:val="24"/>
        </w:rPr>
        <w:t xml:space="preserve">, only half of the </w:t>
      </w:r>
      <w:r w:rsidR="009F064A">
        <w:rPr>
          <w:rFonts w:ascii="Times New Roman" w:hAnsi="Times New Roman" w:cs="Times New Roman"/>
          <w:sz w:val="24"/>
          <w:szCs w:val="24"/>
        </w:rPr>
        <w:t>whole</w:t>
      </w:r>
      <w:r w:rsidR="008F32BB">
        <w:rPr>
          <w:rFonts w:ascii="Times New Roman" w:hAnsi="Times New Roman" w:cs="Times New Roman"/>
          <w:sz w:val="24"/>
          <w:szCs w:val="24"/>
        </w:rPr>
        <w:t xml:space="preserve"> area of the opponent's goal is in the field of view of the attacking forward, in contrast to </w:t>
      </w:r>
      <m:oMath>
        <m:r>
          <w:rPr>
            <w:rFonts w:ascii="Cambria Math" w:hAnsi="Cambria Math" w:cs="Times New Roman"/>
            <w:sz w:val="24"/>
            <w:szCs w:val="24"/>
            <w:lang w:val="ka-GE"/>
          </w:rPr>
          <m:t>α=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a-GE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a-GE"/>
              </w:rPr>
              <m:t>90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a-GE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8F32BB">
        <w:rPr>
          <w:rFonts w:ascii="Times New Roman" w:hAnsi="Times New Roman" w:cs="Times New Roman"/>
          <w:sz w:val="24"/>
          <w:szCs w:val="24"/>
        </w:rPr>
        <w:t xml:space="preserve">when the forward sees the full area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8F32BB">
        <w:rPr>
          <w:rFonts w:ascii="Times New Roman" w:hAnsi="Times New Roman" w:cs="Times New Roman"/>
          <w:sz w:val="24"/>
          <w:szCs w:val="24"/>
        </w:rPr>
        <w:t>of the opponent's goal</w:t>
      </w:r>
      <w:r w:rsidR="00992F9C">
        <w:rPr>
          <w:rFonts w:ascii="Times New Roman" w:hAnsi="Times New Roman" w:cs="Times New Roman"/>
          <w:sz w:val="24"/>
          <w:szCs w:val="24"/>
        </w:rPr>
        <w:t>.</w:t>
      </w:r>
      <w:r w:rsidR="008F32BB">
        <w:rPr>
          <w:rFonts w:ascii="Times New Roman" w:hAnsi="Times New Roman" w:cs="Times New Roman"/>
          <w:sz w:val="24"/>
          <w:szCs w:val="24"/>
        </w:rPr>
        <w:t xml:space="preserve"> </w:t>
      </w:r>
      <w:r w:rsidR="00992F9C">
        <w:rPr>
          <w:rFonts w:ascii="Times New Roman" w:hAnsi="Times New Roman" w:cs="Times New Roman"/>
          <w:sz w:val="24"/>
          <w:szCs w:val="24"/>
        </w:rPr>
        <w:t>Therefore</w:t>
      </w:r>
      <w:r w:rsidR="008F32BB">
        <w:rPr>
          <w:rFonts w:ascii="Times New Roman" w:hAnsi="Times New Roman" w:cs="Times New Roman"/>
          <w:sz w:val="24"/>
          <w:szCs w:val="24"/>
        </w:rPr>
        <w:t xml:space="preserve">, his task to </w:t>
      </w:r>
      <w:r w:rsidR="000F14A2">
        <w:rPr>
          <w:rFonts w:ascii="Times New Roman" w:hAnsi="Times New Roman" w:cs="Times New Roman"/>
          <w:sz w:val="24"/>
          <w:szCs w:val="24"/>
        </w:rPr>
        <w:t>score</w:t>
      </w:r>
      <w:r w:rsidR="008F32BB">
        <w:rPr>
          <w:rFonts w:ascii="Times New Roman" w:hAnsi="Times New Roman" w:cs="Times New Roman"/>
          <w:sz w:val="24"/>
          <w:szCs w:val="24"/>
        </w:rPr>
        <w:t xml:space="preserve"> is twice as difficult</w:t>
      </w:r>
      <w:r w:rsidR="00992F9C">
        <w:rPr>
          <w:rFonts w:ascii="Times New Roman" w:hAnsi="Times New Roman" w:cs="Times New Roman"/>
          <w:sz w:val="24"/>
          <w:szCs w:val="24"/>
        </w:rPr>
        <w:t xml:space="preserve"> [3]</w:t>
      </w:r>
      <w:r w:rsidR="008F32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36CAB9" w14:textId="59478F38" w:rsidR="0056410B" w:rsidRPr="009B0725" w:rsidRDefault="00517A49" w:rsidP="0056410B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 wp14:anchorId="294E3E4C" wp14:editId="37D9620A">
            <wp:extent cx="4436534" cy="3335225"/>
            <wp:effectExtent l="0" t="0" r="2540" b="0"/>
            <wp:docPr id="1048437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437369" name="Picture 10484373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026" cy="33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61C1B" w14:textId="0842F6B6" w:rsidR="00F837A3" w:rsidRPr="00250C04" w:rsidRDefault="00933C14" w:rsidP="005641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</w:t>
      </w:r>
      <w:r w:rsidR="00F837A3">
        <w:rPr>
          <w:rFonts w:ascii="Times New Roman" w:hAnsi="Times New Roman" w:cs="Times New Roman"/>
          <w:sz w:val="24"/>
          <w:szCs w:val="24"/>
        </w:rPr>
        <w:t>. 2</w:t>
      </w:r>
    </w:p>
    <w:p w14:paraId="24256B56" w14:textId="4F6098E1" w:rsidR="008F32BB" w:rsidRPr="00250C04" w:rsidRDefault="008F32BB" w:rsidP="00A4259A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Fig. 2 shows the </w:t>
      </w:r>
      <w:r w:rsidR="00886128">
        <w:rPr>
          <w:rFonts w:ascii="Times New Roman" w:hAnsi="Times New Roman" w:cs="Times New Roman"/>
          <w:sz w:val="24"/>
          <w:szCs w:val="24"/>
        </w:rPr>
        <w:t xml:space="preserve">relationship </w:t>
      </w:r>
      <w:r>
        <w:rPr>
          <w:rFonts w:ascii="Times New Roman" w:hAnsi="Times New Roman" w:cs="Times New Roman"/>
          <w:sz w:val="24"/>
          <w:szCs w:val="24"/>
        </w:rPr>
        <w:t xml:space="preserve">curve of the </w:t>
      </w:r>
      <w:r w:rsidR="009F5391">
        <w:rPr>
          <w:rFonts w:ascii="Times New Roman" w:hAnsi="Times New Roman" w:cs="Times New Roman"/>
          <w:sz w:val="24"/>
          <w:szCs w:val="24"/>
        </w:rPr>
        <w:t>visible</w:t>
      </w:r>
      <w:r>
        <w:rPr>
          <w:rFonts w:ascii="Times New Roman" w:hAnsi="Times New Roman" w:cs="Times New Roman"/>
          <w:sz w:val="24"/>
          <w:szCs w:val="24"/>
        </w:rPr>
        <w:t xml:space="preserve"> part of the area of the opponent's goal opening </w:t>
      </w:r>
      <w:r w:rsidR="0095684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the angle of attack 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=f(α)</m:t>
        </m:r>
      </m:oMath>
      <w:r>
        <w:rPr>
          <w:rFonts w:ascii="Times New Roman" w:hAnsi="Times New Roman" w:cs="Times New Roman"/>
          <w:sz w:val="24"/>
          <w:szCs w:val="24"/>
        </w:rPr>
        <w:t xml:space="preserve">) for a </w:t>
      </w:r>
      <w:r w:rsidR="001515DB">
        <w:rPr>
          <w:rFonts w:ascii="Times New Roman" w:hAnsi="Times New Roman" w:cs="Times New Roman"/>
          <w:sz w:val="24"/>
          <w:szCs w:val="24"/>
        </w:rPr>
        <w:t>winger</w:t>
      </w:r>
      <w:r>
        <w:rPr>
          <w:rFonts w:ascii="Times New Roman" w:hAnsi="Times New Roman" w:cs="Times New Roman"/>
          <w:sz w:val="24"/>
          <w:szCs w:val="24"/>
        </w:rPr>
        <w:t xml:space="preserve"> attacking at an angle</w:t>
      </w:r>
      <w:r w:rsidR="007A2E8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a-GE"/>
          </w:rPr>
          <m:t>α</m:t>
        </m:r>
      </m:oMath>
      <w:r w:rsidR="00AE096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F038501" w14:textId="66FB5057" w:rsidR="008F32BB" w:rsidRPr="00250C04" w:rsidRDefault="008F32BB" w:rsidP="00A425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attacking from the flank, the </w:t>
      </w:r>
      <w:r w:rsidR="009F1E35">
        <w:rPr>
          <w:rFonts w:ascii="Times New Roman" w:hAnsi="Times New Roman" w:cs="Times New Roman"/>
          <w:sz w:val="24"/>
          <w:szCs w:val="24"/>
        </w:rPr>
        <w:t>visible</w:t>
      </w:r>
      <w:r>
        <w:rPr>
          <w:rFonts w:ascii="Times New Roman" w:hAnsi="Times New Roman" w:cs="Times New Roman"/>
          <w:sz w:val="24"/>
          <w:szCs w:val="24"/>
        </w:rPr>
        <w:t xml:space="preserve"> area of the opponent's goal opening </w:t>
      </w:r>
      <w:r w:rsidR="000237E7">
        <w:rPr>
          <w:rFonts w:ascii="Times New Roman" w:hAnsi="Times New Roman" w:cs="Times New Roman"/>
          <w:sz w:val="24"/>
          <w:szCs w:val="24"/>
        </w:rPr>
        <w:t>reduces</w:t>
      </w:r>
      <w:r>
        <w:rPr>
          <w:rFonts w:ascii="Times New Roman" w:hAnsi="Times New Roman" w:cs="Times New Roman"/>
          <w:sz w:val="24"/>
          <w:szCs w:val="24"/>
        </w:rPr>
        <w:t xml:space="preserve"> as the angle of attack </w:t>
      </w:r>
      <w:r w:rsidR="00E71C1C">
        <w:rPr>
          <w:rFonts w:ascii="Times New Roman" w:hAnsi="Times New Roman" w:cs="Times New Roman"/>
          <w:sz w:val="24"/>
          <w:szCs w:val="24"/>
        </w:rPr>
        <w:t>becomes narrower</w:t>
      </w:r>
      <w:r>
        <w:rPr>
          <w:rFonts w:ascii="Times New Roman" w:hAnsi="Times New Roman" w:cs="Times New Roman"/>
          <w:sz w:val="24"/>
          <w:szCs w:val="24"/>
        </w:rPr>
        <w:t xml:space="preserve">, therefore, the </w:t>
      </w:r>
      <w:r w:rsidR="00A07802">
        <w:rPr>
          <w:rFonts w:ascii="Times New Roman" w:hAnsi="Times New Roman" w:cs="Times New Roman"/>
          <w:sz w:val="24"/>
          <w:szCs w:val="24"/>
        </w:rPr>
        <w:t>player</w:t>
      </w:r>
      <w:r>
        <w:rPr>
          <w:rFonts w:ascii="Times New Roman" w:hAnsi="Times New Roman" w:cs="Times New Roman"/>
          <w:sz w:val="24"/>
          <w:szCs w:val="24"/>
        </w:rPr>
        <w:t xml:space="preserve"> must </w:t>
      </w:r>
      <w:r w:rsidR="00B97672">
        <w:rPr>
          <w:rFonts w:ascii="Times New Roman" w:hAnsi="Times New Roman" w:cs="Times New Roman"/>
          <w:sz w:val="24"/>
          <w:szCs w:val="24"/>
        </w:rPr>
        <w:t xml:space="preserve">possess </w:t>
      </w:r>
      <w:r w:rsidR="00296D50">
        <w:rPr>
          <w:rFonts w:ascii="Times New Roman" w:hAnsi="Times New Roman" w:cs="Times New Roman"/>
          <w:sz w:val="24"/>
          <w:szCs w:val="24"/>
        </w:rPr>
        <w:t>high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D50">
        <w:rPr>
          <w:rFonts w:ascii="Times New Roman" w:hAnsi="Times New Roman" w:cs="Times New Roman"/>
          <w:sz w:val="24"/>
          <w:szCs w:val="24"/>
        </w:rPr>
        <w:t>skill</w:t>
      </w:r>
      <w:r w:rsidR="00B97672">
        <w:rPr>
          <w:rFonts w:ascii="Times New Roman" w:hAnsi="Times New Roman" w:cs="Times New Roman"/>
          <w:sz w:val="24"/>
          <w:szCs w:val="24"/>
        </w:rPr>
        <w:t>s</w:t>
      </w:r>
      <w:r w:rsidR="00296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8D2005">
        <w:rPr>
          <w:rFonts w:ascii="Times New Roman" w:hAnsi="Times New Roman" w:cs="Times New Roman"/>
          <w:sz w:val="24"/>
          <w:szCs w:val="24"/>
        </w:rPr>
        <w:t>imp</w:t>
      </w:r>
      <w:r w:rsidR="004515ED">
        <w:rPr>
          <w:rFonts w:ascii="Times New Roman" w:hAnsi="Times New Roman" w:cs="Times New Roman"/>
          <w:sz w:val="24"/>
          <w:szCs w:val="24"/>
        </w:rPr>
        <w:t>ec</w:t>
      </w:r>
      <w:r w:rsidR="008D2005">
        <w:rPr>
          <w:rFonts w:ascii="Times New Roman" w:hAnsi="Times New Roman" w:cs="Times New Roman"/>
          <w:sz w:val="24"/>
          <w:szCs w:val="24"/>
        </w:rPr>
        <w:t>cable</w:t>
      </w:r>
      <w:r>
        <w:rPr>
          <w:rFonts w:ascii="Times New Roman" w:hAnsi="Times New Roman" w:cs="Times New Roman"/>
          <w:sz w:val="24"/>
          <w:szCs w:val="24"/>
        </w:rPr>
        <w:t xml:space="preserve"> technique to achieve the desired </w:t>
      </w:r>
      <w:r w:rsidR="00BE4BF0"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 - to </w:t>
      </w:r>
      <w:r w:rsidR="00BE4BF0">
        <w:rPr>
          <w:rFonts w:ascii="Times New Roman" w:hAnsi="Times New Roman" w:cs="Times New Roman"/>
          <w:sz w:val="24"/>
          <w:szCs w:val="24"/>
        </w:rPr>
        <w:t>score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7B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goal. </w:t>
      </w:r>
    </w:p>
    <w:p w14:paraId="7A4CC945" w14:textId="5BC37B5E" w:rsidR="008F32BB" w:rsidRPr="00250C04" w:rsidRDefault="008F32BB" w:rsidP="00A425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 would like to thank Mr. Mamuk</w:t>
      </w:r>
      <w:r w:rsidR="0096327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Kvantaliani for </w:t>
      </w:r>
      <w:r w:rsidR="0096327C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assistance in this work and Ms. Maia Gelashvili for her support</w:t>
      </w:r>
      <w:r w:rsidR="005157FD">
        <w:rPr>
          <w:rFonts w:ascii="Times New Roman" w:hAnsi="Times New Roman" w:cs="Times New Roman"/>
          <w:sz w:val="24"/>
          <w:szCs w:val="24"/>
        </w:rPr>
        <w:t xml:space="preserve"> in Information Technology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D5481" w14:textId="66C40915" w:rsidR="00F837A3" w:rsidRPr="00250C04" w:rsidRDefault="00F837A3" w:rsidP="00A425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7A3">
        <w:rPr>
          <w:rFonts w:ascii="Times New Roman" w:hAnsi="Times New Roman" w:cs="Times New Roman"/>
          <w:sz w:val="24"/>
          <w:szCs w:val="24"/>
        </w:rPr>
        <w:t>This article is dedicated to the</w:t>
      </w:r>
      <w:r w:rsidR="00F81E13">
        <w:rPr>
          <w:rFonts w:ascii="Times New Roman" w:hAnsi="Times New Roman" w:cs="Times New Roman"/>
          <w:sz w:val="24"/>
          <w:szCs w:val="24"/>
        </w:rPr>
        <w:t xml:space="preserve"> </w:t>
      </w:r>
      <w:r w:rsidRPr="00F837A3">
        <w:rPr>
          <w:rFonts w:ascii="Times New Roman" w:hAnsi="Times New Roman" w:cs="Times New Roman"/>
          <w:sz w:val="24"/>
          <w:szCs w:val="24"/>
        </w:rPr>
        <w:t xml:space="preserve">Georgian national </w:t>
      </w:r>
      <w:r w:rsidR="00F81E13">
        <w:rPr>
          <w:rFonts w:ascii="Times New Roman" w:hAnsi="Times New Roman" w:cs="Times New Roman"/>
          <w:sz w:val="24"/>
          <w:szCs w:val="24"/>
        </w:rPr>
        <w:t xml:space="preserve">football </w:t>
      </w:r>
      <w:r w:rsidRPr="00F837A3">
        <w:rPr>
          <w:rFonts w:ascii="Times New Roman" w:hAnsi="Times New Roman" w:cs="Times New Roman"/>
          <w:sz w:val="24"/>
          <w:szCs w:val="24"/>
        </w:rPr>
        <w:t xml:space="preserve">team </w:t>
      </w:r>
      <w:r w:rsidR="00E97DBD">
        <w:rPr>
          <w:rFonts w:ascii="Times New Roman" w:hAnsi="Times New Roman" w:cs="Times New Roman"/>
          <w:sz w:val="24"/>
          <w:szCs w:val="24"/>
        </w:rPr>
        <w:t xml:space="preserve">qualifying </w:t>
      </w:r>
      <w:r w:rsidR="00263F25">
        <w:rPr>
          <w:rFonts w:ascii="Times New Roman" w:hAnsi="Times New Roman" w:cs="Times New Roman"/>
          <w:sz w:val="24"/>
          <w:szCs w:val="24"/>
        </w:rPr>
        <w:t xml:space="preserve">for </w:t>
      </w:r>
      <w:r w:rsidR="00E96735">
        <w:rPr>
          <w:rFonts w:ascii="Times New Roman" w:hAnsi="Times New Roman" w:cs="Times New Roman"/>
          <w:sz w:val="24"/>
          <w:szCs w:val="24"/>
        </w:rPr>
        <w:t>UEFA EURO</w:t>
      </w:r>
      <w:r w:rsidRPr="00F837A3">
        <w:rPr>
          <w:rFonts w:ascii="Times New Roman" w:hAnsi="Times New Roman" w:cs="Times New Roman"/>
          <w:sz w:val="24"/>
          <w:szCs w:val="24"/>
        </w:rPr>
        <w:t xml:space="preserve"> 2024</w:t>
      </w:r>
      <w:r w:rsidR="00E96735">
        <w:rPr>
          <w:rFonts w:ascii="Times New Roman" w:hAnsi="Times New Roman" w:cs="Times New Roman"/>
          <w:sz w:val="24"/>
          <w:szCs w:val="24"/>
        </w:rPr>
        <w:t xml:space="preserve"> finals</w:t>
      </w:r>
      <w:r w:rsidRPr="00F837A3">
        <w:rPr>
          <w:rFonts w:ascii="Times New Roman" w:hAnsi="Times New Roman" w:cs="Times New Roman"/>
          <w:sz w:val="24"/>
          <w:szCs w:val="24"/>
        </w:rPr>
        <w:t>.</w:t>
      </w:r>
    </w:p>
    <w:p w14:paraId="7759DCA0" w14:textId="77777777" w:rsidR="00A24AEE" w:rsidRPr="00250C04" w:rsidRDefault="00A24AEE" w:rsidP="00A4259A">
      <w:pPr>
        <w:ind w:firstLine="567"/>
        <w:jc w:val="both"/>
        <w:rPr>
          <w:rFonts w:cs="Times New Roman"/>
          <w:sz w:val="24"/>
          <w:szCs w:val="24"/>
        </w:rPr>
      </w:pPr>
    </w:p>
    <w:p w14:paraId="43A52327" w14:textId="77777777" w:rsidR="008F32BB" w:rsidRPr="00250C04" w:rsidRDefault="008F32BB" w:rsidP="00A4259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05E2F4" w14:textId="795C740E" w:rsidR="008F32BB" w:rsidRPr="007764AB" w:rsidRDefault="008F32BB" w:rsidP="00A4259A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764AB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47C71F1" w14:textId="66C21C9F" w:rsidR="008F32BB" w:rsidRPr="0056410B" w:rsidRDefault="007E5D1B" w:rsidP="0056410B">
      <w:pPr>
        <w:pStyle w:val="ListParagraph"/>
        <w:numPr>
          <w:ilvl w:val="0"/>
          <w:numId w:val="1"/>
        </w:numPr>
        <w:jc w:val="both"/>
        <w:rPr>
          <w:rStyle w:val="doilink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6410B">
        <w:rPr>
          <w:rStyle w:val="authornam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Emiel Schulze</w:t>
      </w:r>
      <w:r w:rsidRPr="0056410B">
        <w:rPr>
          <w:rStyle w:val="separato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 </w:t>
      </w:r>
      <w:r w:rsidRPr="0056410B">
        <w:rPr>
          <w:rStyle w:val="authornam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Ross Julian</w:t>
      </w:r>
      <w:r w:rsidRPr="0056410B">
        <w:rPr>
          <w:rStyle w:val="separator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&amp; </w:t>
      </w:r>
      <w:r w:rsidRPr="0056410B">
        <w:rPr>
          <w:rStyle w:val="authornam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Tim Meyer </w:t>
      </w:r>
      <w:r w:rsidRPr="0056410B">
        <w:rPr>
          <w:rStyle w:val="Date1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(2022). </w:t>
      </w:r>
      <w:r w:rsidRPr="0056410B">
        <w:rPr>
          <w:rStyle w:val="arttit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Exploring Factors Related to Goal Scoring Opportunities in Professional Football, </w:t>
      </w:r>
      <w:r w:rsidRPr="0056410B">
        <w:rPr>
          <w:rStyle w:val="serialtit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Science and Medicine in Football, </w:t>
      </w:r>
      <w:r w:rsidRPr="0056410B">
        <w:rPr>
          <w:rStyle w:val="volumeissu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6:2, </w:t>
      </w:r>
      <w:r w:rsidRPr="0056410B">
        <w:rPr>
          <w:rStyle w:val="pagerang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181-188, </w:t>
      </w:r>
      <w:r w:rsidRPr="0056410B">
        <w:rPr>
          <w:rStyle w:val="doilink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DOI: </w:t>
      </w:r>
      <w:hyperlink r:id="rId11" w:history="1">
        <w:r w:rsidRPr="0056410B">
          <w:rPr>
            <w:rStyle w:val="Hyperlink"/>
            <w:rFonts w:ascii="Times New Roman" w:hAnsi="Times New Roman" w:cs="Times New Roman"/>
            <w:color w:val="333333"/>
            <w:sz w:val="24"/>
            <w:szCs w:val="24"/>
            <w:shd w:val="clear" w:color="auto" w:fill="FFFFFF"/>
          </w:rPr>
          <w:t>10.1080/24733938.2021.1931421</w:t>
        </w:r>
      </w:hyperlink>
      <w:r w:rsidR="007764AB" w:rsidRPr="0056410B">
        <w:rPr>
          <w:rStyle w:val="doilink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8CCCEDB" w14:textId="1FEA210A" w:rsidR="007E5D1B" w:rsidRPr="0056410B" w:rsidRDefault="007E5D1B" w:rsidP="0056410B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6410B">
        <w:rPr>
          <w:rFonts w:ascii="Times New Roman" w:hAnsi="Times New Roman" w:cs="Times New Roman"/>
          <w:color w:val="333333"/>
          <w:sz w:val="24"/>
          <w:szCs w:val="24"/>
        </w:rPr>
        <w:t xml:space="preserve">Pratas, José Maria; Volossovitch, Anna; Carita, Ana Isabel. </w:t>
      </w:r>
      <w:hyperlink r:id="rId12" w:history="1">
        <w:r w:rsidRPr="0056410B">
          <w:rPr>
            <w:rStyle w:val="Hyperlink"/>
            <w:rFonts w:ascii="Times New Roman" w:hAnsi="Times New Roman" w:cs="Times New Roman"/>
            <w:i/>
            <w:iCs/>
            <w:color w:val="2A6496"/>
            <w:sz w:val="24"/>
            <w:szCs w:val="24"/>
          </w:rPr>
          <w:t>Goal scoring in elite male football: A systematic review</w:t>
        </w:r>
      </w:hyperlink>
      <w:r w:rsidRPr="0056410B">
        <w:rPr>
          <w:rFonts w:ascii="Times New Roman" w:hAnsi="Times New Roman" w:cs="Times New Roman"/>
          <w:color w:val="333333"/>
          <w:sz w:val="24"/>
          <w:szCs w:val="24"/>
        </w:rPr>
        <w:t> - Journal of Human Sport and Exercise - 2018, Vol. 13, No. 1.</w:t>
      </w:r>
    </w:p>
    <w:p w14:paraId="3052CE00" w14:textId="06E8A86A" w:rsidR="007E5D1B" w:rsidRPr="0056410B" w:rsidRDefault="007E5D1B" w:rsidP="0056410B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6410B">
        <w:rPr>
          <w:rFonts w:ascii="Times New Roman" w:hAnsi="Times New Roman" w:cs="Times New Roman"/>
          <w:color w:val="333333"/>
          <w:sz w:val="24"/>
          <w:szCs w:val="24"/>
        </w:rPr>
        <w:t xml:space="preserve">Smith, R. A., &amp; Lyons, K. (2017). A strategic analysis of goals scored in open play in four FIFA World Cup football championships between 2002 and 2014. International Journal of Sports Science &amp; Coaching, 12(3), 398-403. </w:t>
      </w:r>
      <w:hyperlink r:id="rId13" w:history="1">
        <w:r w:rsidRPr="0056410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https://doi.org/10.1177/1747954117710516</w:t>
        </w:r>
      </w:hyperlink>
    </w:p>
    <w:p w14:paraId="1F2DE0CB" w14:textId="77777777" w:rsidR="007E5D1B" w:rsidRDefault="007E5D1B" w:rsidP="007E5D1B">
      <w:pPr>
        <w:shd w:val="clear" w:color="auto" w:fill="FFFFFF"/>
        <w:spacing w:after="150"/>
        <w:rPr>
          <w:rFonts w:ascii="Helvetica" w:hAnsi="Helvetica"/>
          <w:color w:val="333333"/>
          <w:sz w:val="21"/>
          <w:szCs w:val="21"/>
        </w:rPr>
      </w:pPr>
    </w:p>
    <w:p w14:paraId="3A076C8B" w14:textId="77777777" w:rsidR="007E5D1B" w:rsidRPr="007E5D1B" w:rsidRDefault="007E5D1B" w:rsidP="007E5D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6C213" w14:textId="3C5C09B9" w:rsidR="008362EE" w:rsidRPr="007E5D1B" w:rsidRDefault="008362EE">
      <w:pPr>
        <w:rPr>
          <w:rFonts w:cs="Times New Roman"/>
          <w:sz w:val="24"/>
          <w:szCs w:val="24"/>
        </w:rPr>
      </w:pPr>
    </w:p>
    <w:sectPr w:rsidR="008362EE" w:rsidRPr="007E5D1B" w:rsidSect="003A39A1">
      <w:footerReference w:type="default" r:id="rId14"/>
      <w:pgSz w:w="11907" w:h="16840" w:code="9"/>
      <w:pgMar w:top="1134" w:right="1134" w:bottom="1134" w:left="1701" w:header="720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00575" w14:textId="77777777" w:rsidR="00BB08E4" w:rsidRDefault="00BB08E4" w:rsidP="001203BF">
      <w:pPr>
        <w:spacing w:after="0" w:line="240" w:lineRule="auto"/>
      </w:pPr>
      <w:r>
        <w:separator/>
      </w:r>
    </w:p>
  </w:endnote>
  <w:endnote w:type="continuationSeparator" w:id="0">
    <w:p w14:paraId="16CE2B6A" w14:textId="77777777" w:rsidR="00BB08E4" w:rsidRDefault="00BB08E4" w:rsidP="0012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0373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72F3A" w14:textId="1D1B30A3" w:rsidR="00B452D9" w:rsidRDefault="00B452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180BF" w14:textId="77777777" w:rsidR="00B452D9" w:rsidRDefault="00B45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786CF" w14:textId="77777777" w:rsidR="00BB08E4" w:rsidRDefault="00BB08E4" w:rsidP="001203BF">
      <w:pPr>
        <w:spacing w:after="0" w:line="240" w:lineRule="auto"/>
      </w:pPr>
      <w:r>
        <w:separator/>
      </w:r>
    </w:p>
  </w:footnote>
  <w:footnote w:type="continuationSeparator" w:id="0">
    <w:p w14:paraId="37E0E365" w14:textId="77777777" w:rsidR="00BB08E4" w:rsidRDefault="00BB08E4" w:rsidP="00120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2153F"/>
    <w:multiLevelType w:val="hybridMultilevel"/>
    <w:tmpl w:val="A014B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78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E"/>
    <w:rsid w:val="000067AF"/>
    <w:rsid w:val="000237E7"/>
    <w:rsid w:val="000337FC"/>
    <w:rsid w:val="00033D40"/>
    <w:rsid w:val="00041FB8"/>
    <w:rsid w:val="000670AF"/>
    <w:rsid w:val="0007086B"/>
    <w:rsid w:val="00073F7F"/>
    <w:rsid w:val="000A2D0B"/>
    <w:rsid w:val="000B1DB0"/>
    <w:rsid w:val="000C1B51"/>
    <w:rsid w:val="000F14A2"/>
    <w:rsid w:val="000F2AF0"/>
    <w:rsid w:val="00103E36"/>
    <w:rsid w:val="001203BF"/>
    <w:rsid w:val="00122372"/>
    <w:rsid w:val="00130708"/>
    <w:rsid w:val="001323E3"/>
    <w:rsid w:val="00146C8B"/>
    <w:rsid w:val="001515DB"/>
    <w:rsid w:val="00154E88"/>
    <w:rsid w:val="001C0C05"/>
    <w:rsid w:val="001C1B88"/>
    <w:rsid w:val="00207936"/>
    <w:rsid w:val="00213EA2"/>
    <w:rsid w:val="0022346E"/>
    <w:rsid w:val="00250C04"/>
    <w:rsid w:val="00253D0B"/>
    <w:rsid w:val="00263F25"/>
    <w:rsid w:val="002644D4"/>
    <w:rsid w:val="0028575F"/>
    <w:rsid w:val="00285B43"/>
    <w:rsid w:val="00287AB9"/>
    <w:rsid w:val="00296D50"/>
    <w:rsid w:val="002A03C6"/>
    <w:rsid w:val="002B109B"/>
    <w:rsid w:val="002B47BB"/>
    <w:rsid w:val="002D5EEC"/>
    <w:rsid w:val="002F3107"/>
    <w:rsid w:val="002F725F"/>
    <w:rsid w:val="00306AB8"/>
    <w:rsid w:val="00316379"/>
    <w:rsid w:val="003567F7"/>
    <w:rsid w:val="0036420C"/>
    <w:rsid w:val="00365F10"/>
    <w:rsid w:val="00387BC6"/>
    <w:rsid w:val="00392033"/>
    <w:rsid w:val="003A39A1"/>
    <w:rsid w:val="003B5107"/>
    <w:rsid w:val="003B726B"/>
    <w:rsid w:val="003C36C0"/>
    <w:rsid w:val="003E0423"/>
    <w:rsid w:val="003F120E"/>
    <w:rsid w:val="003F2C87"/>
    <w:rsid w:val="004515ED"/>
    <w:rsid w:val="004568AC"/>
    <w:rsid w:val="0047288C"/>
    <w:rsid w:val="00481958"/>
    <w:rsid w:val="00492126"/>
    <w:rsid w:val="00496F28"/>
    <w:rsid w:val="004E4144"/>
    <w:rsid w:val="005011D5"/>
    <w:rsid w:val="005157FD"/>
    <w:rsid w:val="00517A49"/>
    <w:rsid w:val="00524F0D"/>
    <w:rsid w:val="005268F1"/>
    <w:rsid w:val="0053249B"/>
    <w:rsid w:val="0053583E"/>
    <w:rsid w:val="0053784A"/>
    <w:rsid w:val="00547F9C"/>
    <w:rsid w:val="0056410B"/>
    <w:rsid w:val="005659B5"/>
    <w:rsid w:val="00566A42"/>
    <w:rsid w:val="00570ACB"/>
    <w:rsid w:val="00581311"/>
    <w:rsid w:val="005921AB"/>
    <w:rsid w:val="00597F29"/>
    <w:rsid w:val="005A40E7"/>
    <w:rsid w:val="005A68FF"/>
    <w:rsid w:val="00612B09"/>
    <w:rsid w:val="00622315"/>
    <w:rsid w:val="00635C80"/>
    <w:rsid w:val="006556C9"/>
    <w:rsid w:val="006B72DC"/>
    <w:rsid w:val="006C27E8"/>
    <w:rsid w:val="006C78F7"/>
    <w:rsid w:val="00715CA9"/>
    <w:rsid w:val="00767492"/>
    <w:rsid w:val="007764AB"/>
    <w:rsid w:val="007A1743"/>
    <w:rsid w:val="007A2E86"/>
    <w:rsid w:val="007B55B3"/>
    <w:rsid w:val="007C2515"/>
    <w:rsid w:val="007C50D7"/>
    <w:rsid w:val="007E5D1B"/>
    <w:rsid w:val="008057E5"/>
    <w:rsid w:val="008362EE"/>
    <w:rsid w:val="00841B6F"/>
    <w:rsid w:val="00846C30"/>
    <w:rsid w:val="00871676"/>
    <w:rsid w:val="00886128"/>
    <w:rsid w:val="00895DED"/>
    <w:rsid w:val="008D2005"/>
    <w:rsid w:val="008F1FF3"/>
    <w:rsid w:val="008F32BB"/>
    <w:rsid w:val="00922A17"/>
    <w:rsid w:val="00933C14"/>
    <w:rsid w:val="00944C3C"/>
    <w:rsid w:val="00945813"/>
    <w:rsid w:val="00951757"/>
    <w:rsid w:val="00956840"/>
    <w:rsid w:val="0096327C"/>
    <w:rsid w:val="0098780A"/>
    <w:rsid w:val="00992F9C"/>
    <w:rsid w:val="0099479F"/>
    <w:rsid w:val="009A0E44"/>
    <w:rsid w:val="009A18AE"/>
    <w:rsid w:val="009B058D"/>
    <w:rsid w:val="009B0725"/>
    <w:rsid w:val="009B1AD1"/>
    <w:rsid w:val="009C506A"/>
    <w:rsid w:val="009C6EC0"/>
    <w:rsid w:val="009F064A"/>
    <w:rsid w:val="009F1E35"/>
    <w:rsid w:val="009F5391"/>
    <w:rsid w:val="00A014E3"/>
    <w:rsid w:val="00A0693F"/>
    <w:rsid w:val="00A07802"/>
    <w:rsid w:val="00A24AEE"/>
    <w:rsid w:val="00A34609"/>
    <w:rsid w:val="00A42139"/>
    <w:rsid w:val="00A4259A"/>
    <w:rsid w:val="00A52AB6"/>
    <w:rsid w:val="00A90C42"/>
    <w:rsid w:val="00A918F9"/>
    <w:rsid w:val="00A95FC9"/>
    <w:rsid w:val="00AB3B62"/>
    <w:rsid w:val="00AC1601"/>
    <w:rsid w:val="00AE0968"/>
    <w:rsid w:val="00B051E1"/>
    <w:rsid w:val="00B41C53"/>
    <w:rsid w:val="00B452D9"/>
    <w:rsid w:val="00B45E35"/>
    <w:rsid w:val="00B60620"/>
    <w:rsid w:val="00B64701"/>
    <w:rsid w:val="00B94792"/>
    <w:rsid w:val="00B97672"/>
    <w:rsid w:val="00BB08E4"/>
    <w:rsid w:val="00BD6633"/>
    <w:rsid w:val="00BE0E43"/>
    <w:rsid w:val="00BE4000"/>
    <w:rsid w:val="00BE4BF0"/>
    <w:rsid w:val="00BE5D7B"/>
    <w:rsid w:val="00C145F4"/>
    <w:rsid w:val="00C417A7"/>
    <w:rsid w:val="00C6140E"/>
    <w:rsid w:val="00C77A42"/>
    <w:rsid w:val="00CA46C7"/>
    <w:rsid w:val="00CC17F5"/>
    <w:rsid w:val="00CC50D4"/>
    <w:rsid w:val="00CE169C"/>
    <w:rsid w:val="00CF0590"/>
    <w:rsid w:val="00CF7542"/>
    <w:rsid w:val="00D06BC2"/>
    <w:rsid w:val="00D142EE"/>
    <w:rsid w:val="00D1788E"/>
    <w:rsid w:val="00D25A48"/>
    <w:rsid w:val="00D31BBE"/>
    <w:rsid w:val="00D526D0"/>
    <w:rsid w:val="00D53B41"/>
    <w:rsid w:val="00D60E83"/>
    <w:rsid w:val="00D70F03"/>
    <w:rsid w:val="00DB42B1"/>
    <w:rsid w:val="00DB56D9"/>
    <w:rsid w:val="00DC0742"/>
    <w:rsid w:val="00DD7126"/>
    <w:rsid w:val="00E1513C"/>
    <w:rsid w:val="00E27118"/>
    <w:rsid w:val="00E42A27"/>
    <w:rsid w:val="00E44FB4"/>
    <w:rsid w:val="00E64487"/>
    <w:rsid w:val="00E66C0F"/>
    <w:rsid w:val="00E71C1C"/>
    <w:rsid w:val="00E94E37"/>
    <w:rsid w:val="00E96735"/>
    <w:rsid w:val="00E97DBD"/>
    <w:rsid w:val="00EB57A7"/>
    <w:rsid w:val="00EC2903"/>
    <w:rsid w:val="00EE0C40"/>
    <w:rsid w:val="00F21BE4"/>
    <w:rsid w:val="00F25D51"/>
    <w:rsid w:val="00F2617E"/>
    <w:rsid w:val="00F70226"/>
    <w:rsid w:val="00F758F9"/>
    <w:rsid w:val="00F81330"/>
    <w:rsid w:val="00F81E13"/>
    <w:rsid w:val="00F837A3"/>
    <w:rsid w:val="00F937BA"/>
    <w:rsid w:val="00F9417F"/>
    <w:rsid w:val="00FC1B76"/>
    <w:rsid w:val="00FE24A9"/>
    <w:rsid w:val="00FF03EE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CD8EC"/>
  <w15:chartTrackingRefBased/>
  <w15:docId w15:val="{4CE55796-295F-4F14-8188-7106F673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62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2E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32BB"/>
    <w:rPr>
      <w:color w:val="666666"/>
    </w:rPr>
  </w:style>
  <w:style w:type="character" w:customStyle="1" w:styleId="authorname">
    <w:name w:val="authorname"/>
    <w:basedOn w:val="DefaultParagraphFont"/>
    <w:rsid w:val="007E5D1B"/>
  </w:style>
  <w:style w:type="character" w:customStyle="1" w:styleId="separator">
    <w:name w:val="separator"/>
    <w:basedOn w:val="DefaultParagraphFont"/>
    <w:rsid w:val="007E5D1B"/>
  </w:style>
  <w:style w:type="character" w:customStyle="1" w:styleId="Date1">
    <w:name w:val="Date1"/>
    <w:basedOn w:val="DefaultParagraphFont"/>
    <w:rsid w:val="007E5D1B"/>
  </w:style>
  <w:style w:type="character" w:customStyle="1" w:styleId="arttitle">
    <w:name w:val="art_title"/>
    <w:basedOn w:val="DefaultParagraphFont"/>
    <w:rsid w:val="007E5D1B"/>
  </w:style>
  <w:style w:type="character" w:customStyle="1" w:styleId="serialtitle">
    <w:name w:val="serial_title"/>
    <w:basedOn w:val="DefaultParagraphFont"/>
    <w:rsid w:val="007E5D1B"/>
  </w:style>
  <w:style w:type="character" w:customStyle="1" w:styleId="volumeissue">
    <w:name w:val="volume_issue"/>
    <w:basedOn w:val="DefaultParagraphFont"/>
    <w:rsid w:val="007E5D1B"/>
  </w:style>
  <w:style w:type="character" w:customStyle="1" w:styleId="pagerange">
    <w:name w:val="page_range"/>
    <w:basedOn w:val="DefaultParagraphFont"/>
    <w:rsid w:val="007E5D1B"/>
  </w:style>
  <w:style w:type="character" w:customStyle="1" w:styleId="doilink">
    <w:name w:val="doi_link"/>
    <w:basedOn w:val="DefaultParagraphFont"/>
    <w:rsid w:val="007E5D1B"/>
  </w:style>
  <w:style w:type="paragraph" w:styleId="ListParagraph">
    <w:name w:val="List Paragraph"/>
    <w:basedOn w:val="Normal"/>
    <w:uiPriority w:val="34"/>
    <w:qFormat/>
    <w:rsid w:val="007E5D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3BF"/>
  </w:style>
  <w:style w:type="paragraph" w:styleId="Footer">
    <w:name w:val="footer"/>
    <w:basedOn w:val="Normal"/>
    <w:link w:val="FooterChar"/>
    <w:uiPriority w:val="99"/>
    <w:unhideWhenUsed/>
    <w:rsid w:val="00120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o.moistsrapishvili@sportuni.ge" TargetMode="External"/><Relationship Id="rId13" Type="http://schemas.openxmlformats.org/officeDocument/2006/relationships/hyperlink" Target="https://doi.org/10.1177/174795411771051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lo.moistsrapishvili@gmail.com" TargetMode="External"/><Relationship Id="rId12" Type="http://schemas.openxmlformats.org/officeDocument/2006/relationships/hyperlink" Target="http://hdl.handle.net/10045/7246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24733938.2021.19314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25e551-1f09-4c51-aaf5-cabf798baa0d}" enabled="1" method="Standard" siteId="{e8750d87-2bb5-4899-acc7-f829cb6ef0b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gelashvili</dc:creator>
  <cp:keywords/>
  <dc:description/>
  <cp:lastModifiedBy>maia gelashvili</cp:lastModifiedBy>
  <cp:revision>2</cp:revision>
  <cp:lastPrinted>2024-05-15T17:30:00Z</cp:lastPrinted>
  <dcterms:created xsi:type="dcterms:W3CDTF">2024-05-20T09:01:00Z</dcterms:created>
  <dcterms:modified xsi:type="dcterms:W3CDTF">2024-05-20T09:01:00Z</dcterms:modified>
</cp:coreProperties>
</file>