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3D26B">
      <w:pPr>
        <w:spacing w:after="120" w:line="360" w:lineRule="auto"/>
        <w:jc w:val="center"/>
        <w:rPr>
          <w:rFonts w:hint="default" w:ascii="Times New Roman" w:hAnsi="Times New Roman" w:cs="Times New Roman"/>
          <w:sz w:val="28"/>
          <w:szCs w:val="28"/>
        </w:rPr>
      </w:pPr>
      <w:r>
        <w:rPr>
          <w:rFonts w:hint="default" w:ascii="Times New Roman" w:hAnsi="Times New Roman" w:cs="Times New Roman"/>
          <w:b/>
          <w:i w:val="0"/>
          <w:sz w:val="28"/>
          <w:szCs w:val="28"/>
        </w:rPr>
        <w:t>PROPRIOCEPTIVE TRAINING IN THE REHABILITATION OF ATHLETES FOLLOWING KNEE JOINT SURGERY — CURRENT EVIDENCE AND PERSPECTIVES</w:t>
      </w:r>
    </w:p>
    <w:p w14:paraId="1D95257A">
      <w:pPr>
        <w:spacing w:after="120" w:line="360" w:lineRule="auto"/>
        <w:jc w:val="left"/>
        <w:rPr>
          <w:rFonts w:hint="default" w:ascii="Times New Roman" w:hAnsi="Times New Roman" w:cs="Times New Roman"/>
          <w:sz w:val="28"/>
          <w:szCs w:val="28"/>
        </w:rPr>
      </w:pPr>
      <w:r>
        <w:rPr>
          <w:rFonts w:hint="default" w:ascii="Times New Roman" w:hAnsi="Times New Roman" w:cs="Times New Roman"/>
          <w:b w:val="0"/>
          <w:i w:val="0"/>
          <w:sz w:val="28"/>
          <w:szCs w:val="28"/>
        </w:rPr>
        <w:t>Drozdova Vladyslava, Physiotherapist, Opole University of Technology, Poland, Opole</w:t>
      </w:r>
    </w:p>
    <w:p w14:paraId="034CD38E">
      <w:pPr>
        <w:pStyle w:val="33"/>
        <w:keepNext w:val="0"/>
        <w:keepLines w:val="0"/>
        <w:widowControl/>
        <w:suppressLineNumbers w:val="0"/>
        <w:spacing w:line="360" w:lineRule="auto"/>
        <w:rPr>
          <w:rFonts w:hint="default" w:ascii="Times New Roman" w:hAnsi="Times New Roman" w:cs="Times New Roman"/>
          <w:sz w:val="28"/>
          <w:szCs w:val="28"/>
        </w:rPr>
      </w:pPr>
      <w:r>
        <w:rPr>
          <w:rFonts w:hint="default" w:ascii="Times New Roman" w:hAnsi="Times New Roman" w:cs="Times New Roman"/>
          <w:b w:val="0"/>
          <w:bCs w:val="0"/>
          <w:sz w:val="28"/>
          <w:szCs w:val="28"/>
        </w:rPr>
        <w:t>Knee joint injuries, particularly those requiring anterior cruciate ligament reconstruction, demand prolonged rehabilitation. Proprioceptive training is essential in modern physiotherapy to restore functional capacity and ensure a safe return to sport. This review evaluates its effectiveness in improving postural stability, movement quality, and pain perception post-surgery, while also examining the adjunctive roles of kinesio taping  and extracorporeal shock wave therapy. Current evidence shows that systematic proprioceptive training significantly enhances Y Balance Test  and Functional Movement Screen  scores, while effectively reducing pain on the Visual Analogue Scale. These insights directly inform the design of individualized sports rehabilitation programs.</w:t>
      </w:r>
    </w:p>
    <w:p w14:paraId="042B7C5B">
      <w:pPr>
        <w:pStyle w:val="33"/>
        <w:keepNext w:val="0"/>
        <w:keepLines w:val="0"/>
        <w:widowControl/>
        <w:suppressLineNumbers w:val="0"/>
        <w:spacing w:line="360" w:lineRule="auto"/>
        <w:rPr>
          <w:rFonts w:hint="default" w:ascii="Times New Roman" w:hAnsi="Times New Roman" w:cs="Times New Roman"/>
          <w:sz w:val="28"/>
          <w:szCs w:val="28"/>
        </w:rPr>
      </w:pPr>
      <w:r>
        <w:rPr>
          <w:rFonts w:hint="default" w:ascii="Times New Roman" w:hAnsi="Times New Roman" w:cs="Times New Roman"/>
          <w:b/>
          <w:bCs/>
          <w:sz w:val="28"/>
          <w:szCs w:val="28"/>
        </w:rPr>
        <w:t>Keywords:</w:t>
      </w:r>
      <w:r>
        <w:rPr>
          <w:rFonts w:hint="default" w:ascii="Times New Roman" w:hAnsi="Times New Roman" w:cs="Times New Roman"/>
          <w:sz w:val="28"/>
          <w:szCs w:val="28"/>
        </w:rPr>
        <w:t xml:space="preserve"> proprioception, knee rehabilitation, ACL reconstruction, kinesio taping, shock wave therapy, YBT, FMS</w:t>
      </w:r>
    </w:p>
    <w:p w14:paraId="2BBCCC4A">
      <w:pPr>
        <w:numPr>
          <w:ilvl w:val="0"/>
          <w:numId w:val="7"/>
        </w:numPr>
        <w:spacing w:after="120" w:line="360" w:lineRule="auto"/>
        <w:jc w:val="left"/>
        <w:rPr>
          <w:rFonts w:hint="default" w:ascii="Times New Roman" w:hAnsi="Times New Roman" w:cs="Times New Roman"/>
          <w:b/>
          <w:i w:val="0"/>
          <w:sz w:val="28"/>
          <w:szCs w:val="28"/>
        </w:rPr>
      </w:pPr>
      <w:r>
        <w:rPr>
          <w:rFonts w:hint="default" w:ascii="Times New Roman" w:hAnsi="Times New Roman" w:cs="Times New Roman"/>
          <w:b/>
          <w:i w:val="0"/>
          <w:sz w:val="28"/>
          <w:szCs w:val="28"/>
        </w:rPr>
        <w:t>INTRODUCTION</w:t>
      </w:r>
    </w:p>
    <w:p w14:paraId="4DE96131">
      <w:pPr>
        <w:pStyle w:val="33"/>
        <w:keepNext w:val="0"/>
        <w:keepLines w:val="0"/>
        <w:widowControl/>
        <w:suppressLineNumbers w:val="0"/>
        <w:spacing w:line="360" w:lineRule="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The knee joint is highly complex and heavily loaded, making athletic knee injuries—particularly ACL ruptures—a significant clinical and socioeconomic burden that requires 9 to 12 months of rehabilitation. Modern recovery goes beyond restoring strength and range of motion; it focuses heavily on proprioception (joint position and motion sense). Because injury and surgery damage mechanoreceptors, neuromuscular control is impaired, increasing re-injury risks.</w:t>
      </w:r>
    </w:p>
    <w:p w14:paraId="3003E304">
      <w:pPr>
        <w:pStyle w:val="33"/>
        <w:keepNext w:val="0"/>
        <w:keepLines w:val="0"/>
        <w:widowControl/>
        <w:suppressLineNumbers w:val="0"/>
        <w:spacing w:line="360" w:lineRule="auto"/>
        <w:rPr>
          <w:rFonts w:hint="default" w:ascii="Times New Roman" w:hAnsi="Times New Roman" w:cs="Times New Roman"/>
          <w:b/>
          <w:i w:val="0"/>
          <w:sz w:val="28"/>
          <w:szCs w:val="28"/>
        </w:rPr>
      </w:pPr>
      <w:r>
        <w:rPr>
          <w:rFonts w:hint="default" w:ascii="Times New Roman" w:hAnsi="Times New Roman" w:cs="Times New Roman"/>
          <w:b w:val="0"/>
          <w:bCs w:val="0"/>
          <w:sz w:val="28"/>
          <w:szCs w:val="28"/>
        </w:rPr>
        <w:t>Proprioceptive training is now essential to restore postural control and deep sensibility, showing documented success in improving Y Balance Test and Functional Movement Screen scores, and reducing pain on the Visual Analogue Scale. To complement this, kinesio taping  is used to aid microcirculation and muscle tone, while extracorporeal shock wave therapy provides analgesic and regenerative benefits. This paper reviews the impact of proprioceptive training on stability, movement quality, and pain, while examining KT and ESWT as key modalities in holistic sports physiotherapy.</w:t>
      </w:r>
    </w:p>
    <w:p w14:paraId="6E7A8C43">
      <w:pPr>
        <w:spacing w:after="120" w:line="360" w:lineRule="auto"/>
        <w:jc w:val="left"/>
        <w:rPr>
          <w:rFonts w:hint="default" w:ascii="Times New Roman" w:hAnsi="Times New Roman" w:cs="Times New Roman"/>
          <w:sz w:val="28"/>
          <w:szCs w:val="28"/>
        </w:rPr>
      </w:pPr>
      <w:r>
        <w:rPr>
          <w:rFonts w:hint="default" w:ascii="Times New Roman" w:hAnsi="Times New Roman" w:cs="Times New Roman"/>
          <w:b/>
          <w:i w:val="0"/>
          <w:sz w:val="28"/>
          <w:szCs w:val="28"/>
        </w:rPr>
        <w:t>2. PROPRIOCEPTION AND NEUROMUSCULAR CONTROL OF THE KNEE</w:t>
      </w:r>
    </w:p>
    <w:p w14:paraId="3FAC4C17">
      <w:pPr>
        <w:spacing w:after="120" w:line="360" w:lineRule="auto"/>
        <w:jc w:val="left"/>
        <w:rPr>
          <w:rFonts w:hint="default" w:ascii="Times New Roman" w:hAnsi="Times New Roman" w:cs="Times New Roman"/>
          <w:b/>
          <w:i w:val="0"/>
          <w:sz w:val="28"/>
          <w:szCs w:val="28"/>
        </w:rPr>
      </w:pPr>
      <w:r>
        <w:rPr>
          <w:rFonts w:hint="default" w:ascii="Times New Roman" w:hAnsi="Times New Roman" w:cs="Times New Roman"/>
          <w:b/>
          <w:i w:val="0"/>
          <w:sz w:val="28"/>
          <w:szCs w:val="28"/>
        </w:rPr>
        <w:t>2.1. Physiological basis of proprioception</w:t>
      </w:r>
    </w:p>
    <w:p w14:paraId="366D04EC">
      <w:pPr>
        <w:pStyle w:val="33"/>
        <w:keepNext w:val="0"/>
        <w:keepLines w:val="0"/>
        <w:widowControl/>
        <w:suppressLineNumbers w:val="0"/>
        <w:spacing w:line="360" w:lineRule="auto"/>
        <w:rPr>
          <w:rFonts w:hint="default" w:ascii="Times New Roman" w:hAnsi="Times New Roman" w:cs="Times New Roman"/>
          <w:sz w:val="28"/>
          <w:szCs w:val="28"/>
        </w:rPr>
      </w:pPr>
      <w:r>
        <w:rPr>
          <w:rFonts w:hint="default" w:ascii="Times New Roman" w:hAnsi="Times New Roman" w:cs="Times New Roman"/>
          <w:sz w:val="28"/>
          <w:szCs w:val="28"/>
        </w:rPr>
        <w:t>Proprioception relies on a network of peripheral receptors in the muscles, joints, and skin. These signals travel up through the spinal cord, brainstem, and cerebral cortex to map out body position and spatial movement.</w:t>
      </w:r>
    </w:p>
    <w:p w14:paraId="447EA670">
      <w:pPr>
        <w:pStyle w:val="33"/>
        <w:keepNext w:val="0"/>
        <w:keepLines w:val="0"/>
        <w:widowControl/>
        <w:suppressLineNumbers w:val="0"/>
        <w:spacing w:line="360" w:lineRule="auto"/>
        <w:rPr>
          <w:rFonts w:hint="default" w:ascii="Times New Roman" w:hAnsi="Times New Roman" w:cs="Times New Roman"/>
          <w:b/>
          <w:i w:val="0"/>
          <w:sz w:val="28"/>
          <w:szCs w:val="28"/>
        </w:rPr>
      </w:pPr>
      <w:r>
        <w:rPr>
          <w:rFonts w:hint="default" w:ascii="Times New Roman" w:hAnsi="Times New Roman" w:cs="Times New Roman"/>
          <w:sz w:val="28"/>
          <w:szCs w:val="28"/>
        </w:rPr>
        <w:t>Within the knee joint, the anterior cruciate ligament is vital for this system; it is densely packed with mechanoreceptors that detect tensile stress and tibial rotation. Consequently, an ACL rupture and subsequent reconstruction surgery results in a long-lasting or permanent loss of these specialized nerve endings. This sensory deficit directly causes impaired joint position sense, altered muscle activation patterns, and reduced dynamic stability in athletes.</w:t>
      </w:r>
    </w:p>
    <w:p w14:paraId="22B20E46">
      <w:pPr>
        <w:spacing w:after="120" w:line="360" w:lineRule="auto"/>
        <w:jc w:val="left"/>
        <w:rPr>
          <w:rFonts w:hint="default" w:ascii="Times New Roman" w:hAnsi="Times New Roman" w:cs="Times New Roman"/>
          <w:b/>
          <w:i w:val="0"/>
          <w:sz w:val="28"/>
          <w:szCs w:val="28"/>
        </w:rPr>
      </w:pPr>
      <w:r>
        <w:rPr>
          <w:rFonts w:hint="default" w:ascii="Times New Roman" w:hAnsi="Times New Roman" w:cs="Times New Roman"/>
          <w:b/>
          <w:i w:val="0"/>
          <w:sz w:val="28"/>
          <w:szCs w:val="28"/>
        </w:rPr>
        <w:t>2.2. Clinical consequences of proprioceptive deficit</w:t>
      </w:r>
    </w:p>
    <w:p w14:paraId="5D9406DB">
      <w:pPr>
        <w:pStyle w:val="33"/>
        <w:keepNext w:val="0"/>
        <w:keepLines w:val="0"/>
        <w:widowControl/>
        <w:suppressLineNumbers w:val="0"/>
        <w:spacing w:line="360" w:lineRule="auto"/>
        <w:rPr>
          <w:rFonts w:hint="default" w:ascii="Times New Roman" w:hAnsi="Times New Roman" w:cs="Times New Roman"/>
          <w:sz w:val="28"/>
          <w:szCs w:val="28"/>
        </w:rPr>
      </w:pPr>
      <w:r>
        <w:rPr>
          <w:rFonts w:hint="default" w:ascii="Times New Roman" w:hAnsi="Times New Roman" w:cs="Times New Roman"/>
          <w:sz w:val="28"/>
          <w:szCs w:val="28"/>
        </w:rPr>
        <w:t>Post-operative proprioceptive deficits cause delayed muscle reaction times, lower-limb loading asymmetry, impaired dynamic balance, and abnormal gait/running kinematics. Consequently, athletes with these deficits face a significantly higher risk of re-injury to both the operated and healthy  limbs.</w:t>
      </w:r>
    </w:p>
    <w:p w14:paraId="33E67760">
      <w:pPr>
        <w:pStyle w:val="33"/>
        <w:keepNext w:val="0"/>
        <w:keepLines w:val="0"/>
        <w:widowControl/>
        <w:suppressLineNumbers w:val="0"/>
        <w:spacing w:line="360" w:lineRule="auto"/>
        <w:rPr>
          <w:rFonts w:hint="default" w:ascii="Times New Roman" w:hAnsi="Times New Roman" w:cs="Times New Roman"/>
          <w:b/>
          <w:i w:val="0"/>
          <w:sz w:val="28"/>
          <w:szCs w:val="28"/>
        </w:rPr>
      </w:pPr>
      <w:r>
        <w:rPr>
          <w:rFonts w:hint="default" w:ascii="Times New Roman" w:hAnsi="Times New Roman" w:cs="Times New Roman"/>
          <w:sz w:val="28"/>
          <w:szCs w:val="28"/>
        </w:rPr>
        <w:t>Beyond neurological issues, these impaired movement patterns lead to compensatory overloading of adjacent joints, which accelerates degenerative processes and reduces overall biomechanical efficiency. Therefore, restoring proper proprioception is just as clinically critical to rehabilitation as recovering strength and joint range of motion.</w:t>
      </w:r>
    </w:p>
    <w:p w14:paraId="55334B96">
      <w:pPr>
        <w:spacing w:after="120" w:line="360" w:lineRule="auto"/>
        <w:jc w:val="left"/>
        <w:rPr>
          <w:rFonts w:hint="default" w:ascii="Times New Roman" w:hAnsi="Times New Roman" w:cs="Times New Roman"/>
          <w:sz w:val="28"/>
          <w:szCs w:val="28"/>
        </w:rPr>
      </w:pPr>
      <w:r>
        <w:rPr>
          <w:rFonts w:hint="default" w:ascii="Times New Roman" w:hAnsi="Times New Roman" w:cs="Times New Roman"/>
          <w:b/>
          <w:i w:val="0"/>
          <w:sz w:val="28"/>
          <w:szCs w:val="28"/>
        </w:rPr>
        <w:t>3. PROPRIOCEPTIVE TRAINING — METHODS AND PROTOCOLS</w:t>
      </w:r>
    </w:p>
    <w:p w14:paraId="7F6612B7">
      <w:pPr>
        <w:spacing w:after="120" w:line="360" w:lineRule="auto"/>
        <w:jc w:val="left"/>
        <w:rPr>
          <w:rFonts w:hint="default" w:ascii="Times New Roman" w:hAnsi="Times New Roman" w:cs="Times New Roman"/>
          <w:b/>
          <w:i w:val="0"/>
          <w:sz w:val="28"/>
          <w:szCs w:val="28"/>
        </w:rPr>
      </w:pPr>
      <w:r>
        <w:rPr>
          <w:rFonts w:hint="default" w:ascii="Times New Roman" w:hAnsi="Times New Roman" w:cs="Times New Roman"/>
          <w:b/>
          <w:i w:val="0"/>
          <w:sz w:val="28"/>
          <w:szCs w:val="28"/>
        </w:rPr>
        <w:t>3.1. Characteristics of proprioceptive training</w:t>
      </w:r>
    </w:p>
    <w:p w14:paraId="59E18F92">
      <w:pPr>
        <w:pStyle w:val="33"/>
        <w:keepNext w:val="0"/>
        <w:keepLines w:val="0"/>
        <w:widowControl/>
        <w:suppressLineNumbers w:val="0"/>
        <w:spacing w:before="0" w:beforeAutospacing="0" w:line="360" w:lineRule="auto"/>
        <w:rPr>
          <w:rFonts w:hint="default" w:ascii="Times New Roman" w:hAnsi="Times New Roman" w:eastAsia="sans-serif" w:cs="Times New Roman"/>
          <w:sz w:val="28"/>
          <w:szCs w:val="28"/>
        </w:rPr>
      </w:pPr>
      <w:r>
        <w:rPr>
          <w:rFonts w:hint="default" w:ascii="Times New Roman" w:hAnsi="Times New Roman" w:eastAsia="sans-serif" w:cs="Times New Roman"/>
          <w:sz w:val="28"/>
          <w:szCs w:val="28"/>
        </w:rPr>
        <w:t>Proprioceptive training utilizes a variety of exercises designed to stimulate and reorganize central sensory processing.</w:t>
      </w:r>
      <w:r>
        <w:rPr>
          <w:rFonts w:hint="default" w:ascii="Times New Roman" w:hAnsi="Times New Roman" w:eastAsia="sans-serif" w:cs="Times New Roman"/>
          <w:b w:val="0"/>
          <w:bCs w:val="0"/>
          <w:sz w:val="28"/>
          <w:szCs w:val="28"/>
        </w:rPr>
        <w:t xml:space="preserve"> Core methods</w:t>
      </w:r>
      <w:r>
        <w:rPr>
          <w:rFonts w:hint="default" w:ascii="Times New Roman" w:hAnsi="Times New Roman" w:eastAsia="sans-serif" w:cs="Times New Roman"/>
          <w:sz w:val="28"/>
          <w:szCs w:val="28"/>
        </w:rPr>
        <w:t xml:space="preserve"> involve balance exercises on unstable surfaces, unexpected perturbation training, reactive drills with visual feedback, and biofeedback-assisted movements.</w:t>
      </w:r>
    </w:p>
    <w:p w14:paraId="1D7A800C">
      <w:pPr>
        <w:pStyle w:val="33"/>
        <w:keepNext w:val="0"/>
        <w:keepLines w:val="0"/>
        <w:widowControl/>
        <w:suppressLineNumbers w:val="0"/>
        <w:spacing w:before="0" w:beforeAutospacing="0" w:line="360" w:lineRule="auto"/>
        <w:rPr>
          <w:rFonts w:hint="default" w:ascii="Times New Roman" w:hAnsi="Times New Roman" w:eastAsia="sans-serif" w:cs="Times New Roman"/>
          <w:sz w:val="28"/>
          <w:szCs w:val="28"/>
        </w:rPr>
      </w:pPr>
      <w:r>
        <w:rPr>
          <w:rFonts w:hint="default" w:ascii="Times New Roman" w:hAnsi="Times New Roman" w:eastAsia="sans-serif" w:cs="Times New Roman"/>
          <w:b w:val="0"/>
          <w:bCs w:val="0"/>
          <w:sz w:val="28"/>
          <w:szCs w:val="28"/>
        </w:rPr>
        <w:t>To maximize recovery, contemporary protocols are periodized based on the post-operative stage:</w:t>
      </w:r>
    </w:p>
    <w:p w14:paraId="53E26EA1">
      <w:pPr>
        <w:pStyle w:val="33"/>
        <w:keepNext w:val="0"/>
        <w:keepLines w:val="0"/>
        <w:widowControl/>
        <w:suppressLineNumbers w:val="0"/>
        <w:spacing w:before="0" w:beforeAutospacing="0" w:line="360" w:lineRule="auto"/>
        <w:rPr>
          <w:rFonts w:hint="default" w:ascii="Times New Roman" w:hAnsi="Times New Roman" w:eastAsia="sans-serif" w:cs="Times New Roman"/>
          <w:sz w:val="28"/>
          <w:szCs w:val="28"/>
        </w:rPr>
      </w:pPr>
      <w:r>
        <w:rPr>
          <w:rFonts w:hint="default" w:ascii="Times New Roman" w:hAnsi="Times New Roman" w:eastAsia="sans-serif" w:cs="Times New Roman"/>
          <w:b w:val="0"/>
          <w:bCs w:val="0"/>
          <w:sz w:val="28"/>
          <w:szCs w:val="28"/>
        </w:rPr>
        <w:t>Early phase:</w:t>
      </w:r>
      <w:r>
        <w:rPr>
          <w:rFonts w:hint="default" w:ascii="Times New Roman" w:hAnsi="Times New Roman" w:eastAsia="sans-serif" w:cs="Times New Roman"/>
          <w:sz w:val="28"/>
          <w:szCs w:val="28"/>
        </w:rPr>
        <w:t xml:space="preserve"> Focuses on unloaded or minimally loaded movements to restore basic joint awareness and segmental coordination.</w:t>
      </w:r>
    </w:p>
    <w:p w14:paraId="554FF820">
      <w:pPr>
        <w:pStyle w:val="33"/>
        <w:keepNext w:val="0"/>
        <w:keepLines w:val="0"/>
        <w:widowControl/>
        <w:suppressLineNumbers w:val="0"/>
        <w:spacing w:before="0" w:beforeAutospacing="0" w:line="360" w:lineRule="auto"/>
        <w:rPr>
          <w:rFonts w:hint="default" w:ascii="Times New Roman" w:hAnsi="Times New Roman" w:cs="Times New Roman"/>
          <w:b/>
          <w:i w:val="0"/>
          <w:sz w:val="28"/>
          <w:szCs w:val="28"/>
        </w:rPr>
      </w:pPr>
      <w:r>
        <w:rPr>
          <w:rFonts w:hint="default" w:ascii="Times New Roman" w:hAnsi="Times New Roman" w:eastAsia="sans-serif" w:cs="Times New Roman"/>
          <w:b w:val="0"/>
          <w:bCs w:val="0"/>
          <w:sz w:val="28"/>
          <w:szCs w:val="28"/>
        </w:rPr>
        <w:t xml:space="preserve">Progressive phases: </w:t>
      </w:r>
      <w:r>
        <w:rPr>
          <w:rFonts w:hint="default" w:ascii="Times New Roman" w:hAnsi="Times New Roman" w:eastAsia="sans-serif" w:cs="Times New Roman"/>
          <w:sz w:val="28"/>
          <w:szCs w:val="28"/>
        </w:rPr>
        <w:t>Introduce full weight-bearing activities, reactive training, and eventual sport-specific drills to simulate competitive demands.</w:t>
      </w:r>
    </w:p>
    <w:p w14:paraId="1BCFA6F5">
      <w:pPr>
        <w:spacing w:after="120" w:line="360" w:lineRule="auto"/>
        <w:jc w:val="left"/>
        <w:rPr>
          <w:rFonts w:hint="default" w:ascii="Times New Roman" w:hAnsi="Times New Roman" w:cs="Times New Roman"/>
          <w:b/>
          <w:i w:val="0"/>
          <w:sz w:val="28"/>
          <w:szCs w:val="28"/>
        </w:rPr>
      </w:pPr>
      <w:r>
        <w:rPr>
          <w:rFonts w:hint="default" w:ascii="Times New Roman" w:hAnsi="Times New Roman" w:cs="Times New Roman"/>
          <w:b/>
          <w:i w:val="0"/>
          <w:sz w:val="28"/>
          <w:szCs w:val="28"/>
        </w:rPr>
        <w:t>3.2. Effects on postural stability — YBT outcomes</w:t>
      </w:r>
    </w:p>
    <w:p w14:paraId="3AB59235">
      <w:pPr>
        <w:spacing w:after="120" w:line="360" w:lineRule="auto"/>
        <w:jc w:val="left"/>
        <w:rPr>
          <w:rFonts w:hint="default" w:ascii="Times New Roman" w:hAnsi="Times New Roman" w:cs="Times New Roman"/>
          <w:b/>
          <w:i w:val="0"/>
          <w:sz w:val="28"/>
          <w:szCs w:val="28"/>
        </w:rPr>
      </w:pPr>
      <w:r>
        <w:rPr>
          <w:rFonts w:hint="default" w:ascii="Times New Roman" w:hAnsi="Times New Roman" w:eastAsia="SimSun" w:cs="Times New Roman"/>
          <w:sz w:val="28"/>
          <w:szCs w:val="28"/>
          <w:lang w:val="pl-PL"/>
        </w:rPr>
        <w:t>T</w:t>
      </w:r>
      <w:r>
        <w:rPr>
          <w:rFonts w:hint="default" w:ascii="Times New Roman" w:hAnsi="Times New Roman" w:eastAsia="SimSun" w:cs="Times New Roman"/>
          <w:sz w:val="28"/>
          <w:szCs w:val="28"/>
        </w:rPr>
        <w:t>he Y Balance Test is a highly sensitive, validated instrument for evaluating dynamic postural stability and tracking neuromuscular deficits after knee injuries. Proprioceptive training programs consistently lead to statistically significant improvements in reach distances across all three YBT directions compared to standard rehabilitation protocols.</w:t>
      </w:r>
    </w:p>
    <w:p w14:paraId="74401016">
      <w:pPr>
        <w:spacing w:after="120" w:line="360" w:lineRule="auto"/>
        <w:jc w:val="left"/>
        <w:rPr>
          <w:rFonts w:hint="default" w:ascii="Times New Roman" w:hAnsi="Times New Roman" w:cs="Times New Roman"/>
          <w:b/>
          <w:i w:val="0"/>
          <w:sz w:val="28"/>
          <w:szCs w:val="28"/>
        </w:rPr>
      </w:pPr>
      <w:r>
        <w:rPr>
          <w:rFonts w:hint="default" w:ascii="Times New Roman" w:hAnsi="Times New Roman" w:cs="Times New Roman"/>
          <w:b/>
          <w:i w:val="0"/>
          <w:sz w:val="28"/>
          <w:szCs w:val="28"/>
        </w:rPr>
        <w:t>3.3. Improvement of movement quality — FMS outcomes</w:t>
      </w:r>
    </w:p>
    <w:p w14:paraId="72E3B1DE">
      <w:pPr>
        <w:pStyle w:val="33"/>
        <w:keepNext w:val="0"/>
        <w:keepLines w:val="0"/>
        <w:widowControl/>
        <w:suppressLineNumbers w:val="0"/>
        <w:spacing w:before="0" w:beforeAutospacing="0" w:line="360" w:lineRule="auto"/>
        <w:rPr>
          <w:rFonts w:hint="default" w:ascii="Times New Roman" w:hAnsi="Times New Roman" w:eastAsia="sans-serif" w:cs="Times New Roman"/>
          <w:b w:val="0"/>
          <w:bCs w:val="0"/>
          <w:sz w:val="28"/>
          <w:szCs w:val="28"/>
        </w:rPr>
      </w:pPr>
      <w:r>
        <w:rPr>
          <w:rFonts w:hint="default" w:ascii="Times New Roman" w:hAnsi="Times New Roman" w:eastAsia="sans-serif" w:cs="Times New Roman"/>
          <w:b w:val="0"/>
          <w:bCs w:val="0"/>
          <w:sz w:val="28"/>
          <w:szCs w:val="28"/>
        </w:rPr>
        <w:t>The Functional Movement Screen  is a clinical tool used to identify asymmetries and dysfunctions in basic athletic movement patterns. A composite score below 14 points indicates a significantly elevated injury risk. By improving neuromuscular control, proprioceptive training helps normalize these patterns and correct left-to-right side imbalances.</w:t>
      </w:r>
    </w:p>
    <w:p w14:paraId="32C3161C">
      <w:pPr>
        <w:pStyle w:val="33"/>
        <w:keepNext w:val="0"/>
        <w:keepLines w:val="0"/>
        <w:widowControl/>
        <w:suppressLineNumbers w:val="0"/>
        <w:spacing w:before="0" w:beforeAutospacing="0" w:line="360" w:lineRule="auto"/>
        <w:rPr>
          <w:rFonts w:hint="default" w:ascii="Times New Roman" w:hAnsi="Times New Roman" w:cs="Times New Roman"/>
          <w:b w:val="0"/>
          <w:bCs w:val="0"/>
          <w:i w:val="0"/>
          <w:sz w:val="28"/>
          <w:szCs w:val="28"/>
          <w:lang w:val="pl-PL"/>
        </w:rPr>
      </w:pPr>
      <w:r>
        <w:rPr>
          <w:rFonts w:hint="default" w:ascii="Times New Roman" w:hAnsi="Times New Roman" w:eastAsia="sans-serif" w:cs="Times New Roman"/>
          <w:b w:val="0"/>
          <w:bCs w:val="0"/>
          <w:sz w:val="28"/>
          <w:szCs w:val="28"/>
        </w:rPr>
        <w:t>Research in football players—who are at particularly high risk for ACL injuries—demonstrates that an 8-week proprioceptive and postural control program effectively raises composite FMS scores while reducing bilateral asymmetries in three critical subtests:Deep squat</w:t>
      </w:r>
      <w:r>
        <w:rPr>
          <w:rFonts w:hint="default" w:ascii="Times New Roman" w:hAnsi="Times New Roman" w:eastAsia="sans-serif" w:cs="Times New Roman"/>
          <w:b w:val="0"/>
          <w:bCs w:val="0"/>
          <w:sz w:val="28"/>
          <w:szCs w:val="28"/>
          <w:lang w:val="pl-PL"/>
        </w:rPr>
        <w:t xml:space="preserve">, </w:t>
      </w:r>
      <w:r>
        <w:rPr>
          <w:rFonts w:hint="default" w:ascii="Times New Roman" w:hAnsi="Times New Roman" w:eastAsia="sans-serif" w:cs="Times New Roman"/>
          <w:b w:val="0"/>
          <w:bCs w:val="0"/>
          <w:sz w:val="28"/>
          <w:szCs w:val="28"/>
        </w:rPr>
        <w:t>Hurdle step</w:t>
      </w:r>
      <w:r>
        <w:rPr>
          <w:rFonts w:hint="default" w:ascii="Times New Roman" w:hAnsi="Times New Roman" w:eastAsia="sans-serif" w:cs="Times New Roman"/>
          <w:b w:val="0"/>
          <w:bCs w:val="0"/>
          <w:sz w:val="28"/>
          <w:szCs w:val="28"/>
          <w:lang w:val="pl-PL"/>
        </w:rPr>
        <w:t xml:space="preserve">, </w:t>
      </w:r>
      <w:r>
        <w:rPr>
          <w:rFonts w:hint="default" w:ascii="Times New Roman" w:hAnsi="Times New Roman" w:eastAsia="sans-serif" w:cs="Times New Roman"/>
          <w:b w:val="0"/>
          <w:bCs w:val="0"/>
          <w:sz w:val="28"/>
          <w:szCs w:val="28"/>
        </w:rPr>
        <w:t>Inline lunge</w:t>
      </w:r>
      <w:r>
        <w:rPr>
          <w:rFonts w:hint="default" w:ascii="Times New Roman" w:hAnsi="Times New Roman" w:eastAsia="sans-serif" w:cs="Times New Roman"/>
          <w:b w:val="0"/>
          <w:bCs w:val="0"/>
          <w:sz w:val="28"/>
          <w:szCs w:val="28"/>
          <w:lang w:val="pl-PL"/>
        </w:rPr>
        <w:t>.</w:t>
      </w:r>
    </w:p>
    <w:p w14:paraId="5B7B2E13">
      <w:pPr>
        <w:numPr>
          <w:ilvl w:val="0"/>
          <w:numId w:val="8"/>
        </w:numPr>
        <w:spacing w:after="120" w:line="360" w:lineRule="auto"/>
        <w:jc w:val="left"/>
        <w:rPr>
          <w:rFonts w:hint="default" w:ascii="Times New Roman" w:hAnsi="Times New Roman" w:cs="Times New Roman"/>
          <w:b/>
          <w:i w:val="0"/>
          <w:sz w:val="28"/>
          <w:szCs w:val="28"/>
        </w:rPr>
      </w:pPr>
      <w:r>
        <w:rPr>
          <w:rFonts w:hint="default" w:ascii="Times New Roman" w:hAnsi="Times New Roman" w:cs="Times New Roman"/>
          <w:b/>
          <w:i w:val="0"/>
          <w:sz w:val="28"/>
          <w:szCs w:val="28"/>
        </w:rPr>
        <w:t>KINESIO TAPING AS AN ADJUNCTIVE MODALITY</w:t>
      </w:r>
    </w:p>
    <w:p w14:paraId="10FC95BB">
      <w:pPr>
        <w:pStyle w:val="33"/>
        <w:keepNext w:val="0"/>
        <w:keepLines w:val="0"/>
        <w:widowControl/>
        <w:suppressLineNumbers w:val="0"/>
        <w:spacing w:before="0" w:beforeAutospacing="0" w:line="360" w:lineRule="auto"/>
        <w:rPr>
          <w:rFonts w:hint="default" w:ascii="Times New Roman" w:hAnsi="Times New Roman" w:eastAsia="sans-serif" w:cs="Times New Roman"/>
          <w:sz w:val="28"/>
          <w:szCs w:val="28"/>
        </w:rPr>
      </w:pPr>
      <w:r>
        <w:rPr>
          <w:rFonts w:hint="default" w:ascii="Times New Roman" w:hAnsi="Times New Roman" w:eastAsia="sans-serif" w:cs="Times New Roman"/>
          <w:sz w:val="28"/>
          <w:szCs w:val="28"/>
        </w:rPr>
        <w:t>Kinesio taping  uses elastic cotton tape to modulate soft tissue tension, stimulate skin mechanoreceptors, and improve lymphatic circulation. The core theory is that the tape gently lifts the skin, providing extra sensory input to the central nervous system to enhance neuromuscular control.</w:t>
      </w:r>
    </w:p>
    <w:p w14:paraId="4CA860E9">
      <w:pPr>
        <w:pStyle w:val="33"/>
        <w:keepNext w:val="0"/>
        <w:keepLines w:val="0"/>
        <w:widowControl/>
        <w:suppressLineNumbers w:val="0"/>
        <w:spacing w:before="0" w:beforeAutospacing="0" w:line="360" w:lineRule="auto"/>
        <w:rPr>
          <w:rFonts w:hint="default" w:ascii="Times New Roman" w:hAnsi="Times New Roman" w:eastAsia="sans-serif" w:cs="Times New Roman"/>
          <w:sz w:val="28"/>
          <w:szCs w:val="28"/>
        </w:rPr>
      </w:pPr>
      <w:r>
        <w:rPr>
          <w:rFonts w:hint="default" w:ascii="Times New Roman" w:hAnsi="Times New Roman" w:eastAsia="sans-serif" w:cs="Times New Roman"/>
          <w:sz w:val="28"/>
          <w:szCs w:val="28"/>
        </w:rPr>
        <w:t>In knee rehab, KT aids patellar stabilization while managing post-operative pain and edema. Studies in football players showed that applying KT to the knee reduced pain on the Visual Analogue Scale  by an average o</w:t>
      </w:r>
      <w:r>
        <w:rPr>
          <w:rFonts w:hint="default" w:ascii="Times New Roman" w:hAnsi="Times New Roman" w:eastAsia="sans-serif" w:cs="Times New Roman"/>
          <w:b w:val="0"/>
          <w:bCs w:val="0"/>
          <w:sz w:val="28"/>
          <w:szCs w:val="28"/>
        </w:rPr>
        <w:t>f 1.5 to 2.5 points</w:t>
      </w:r>
      <w:r>
        <w:rPr>
          <w:rFonts w:hint="default" w:ascii="Times New Roman" w:hAnsi="Times New Roman" w:eastAsia="sans-serif" w:cs="Times New Roman"/>
          <w:sz w:val="28"/>
          <w:szCs w:val="28"/>
        </w:rPr>
        <w:t xml:space="preserve"> on a 10-point scale, though its long-term durability requires more research.</w:t>
      </w:r>
    </w:p>
    <w:p w14:paraId="72EFC037">
      <w:pPr>
        <w:pStyle w:val="33"/>
        <w:keepNext w:val="0"/>
        <w:keepLines w:val="0"/>
        <w:widowControl/>
        <w:suppressLineNumbers w:val="0"/>
        <w:spacing w:before="0" w:beforeAutospacing="0" w:line="360" w:lineRule="auto"/>
        <w:rPr>
          <w:rFonts w:hint="default" w:ascii="Times New Roman" w:hAnsi="Times New Roman" w:cs="Times New Roman"/>
          <w:b/>
          <w:i w:val="0"/>
          <w:sz w:val="28"/>
          <w:szCs w:val="28"/>
        </w:rPr>
      </w:pPr>
      <w:r>
        <w:rPr>
          <w:rFonts w:hint="default" w:ascii="Times New Roman" w:hAnsi="Times New Roman" w:eastAsia="sans-serif" w:cs="Times New Roman"/>
          <w:sz w:val="28"/>
          <w:szCs w:val="28"/>
        </w:rPr>
        <w:t>Combining KT with active proprioceptive training offers a highly complementary approach. While the tape stimulates surface skin receptors, exercise activates deeper joint and muscle receptors. Together, they create a powerful sensory synergy that accelerates neuroplastic recovery.</w:t>
      </w:r>
    </w:p>
    <w:p w14:paraId="5364294D">
      <w:pPr>
        <w:numPr>
          <w:ilvl w:val="0"/>
          <w:numId w:val="8"/>
        </w:numPr>
        <w:spacing w:after="120" w:line="360" w:lineRule="auto"/>
        <w:ind w:left="0" w:leftChars="0" w:firstLine="0" w:firstLineChars="0"/>
        <w:jc w:val="left"/>
        <w:rPr>
          <w:rFonts w:hint="default" w:ascii="Times New Roman" w:hAnsi="Times New Roman" w:cs="Times New Roman"/>
          <w:b/>
          <w:i w:val="0"/>
          <w:sz w:val="28"/>
          <w:szCs w:val="28"/>
        </w:rPr>
      </w:pPr>
      <w:r>
        <w:rPr>
          <w:rFonts w:hint="default" w:ascii="Times New Roman" w:hAnsi="Times New Roman" w:cs="Times New Roman"/>
          <w:b/>
          <w:i w:val="0"/>
          <w:sz w:val="28"/>
          <w:szCs w:val="28"/>
        </w:rPr>
        <w:t>SHOCK WAVE THERAPY IN POST-OPERATIVE REHABILITATION</w:t>
      </w:r>
    </w:p>
    <w:p w14:paraId="7B8433A2">
      <w:pPr>
        <w:pStyle w:val="33"/>
        <w:keepNext w:val="0"/>
        <w:keepLines w:val="0"/>
        <w:widowControl/>
        <w:suppressLineNumbers w:val="0"/>
        <w:spacing w:before="0" w:beforeAutospacing="0" w:line="360" w:lineRule="auto"/>
        <w:rPr>
          <w:rFonts w:hint="default" w:ascii="Times New Roman" w:hAnsi="Times New Roman" w:eastAsia="sans-serif" w:cs="Times New Roman"/>
          <w:sz w:val="28"/>
          <w:szCs w:val="28"/>
        </w:rPr>
      </w:pPr>
      <w:r>
        <w:rPr>
          <w:rFonts w:hint="default" w:ascii="Times New Roman" w:hAnsi="Times New Roman" w:eastAsia="sans-serif" w:cs="Times New Roman"/>
          <w:sz w:val="28"/>
          <w:szCs w:val="28"/>
        </w:rPr>
        <w:t>Extracorporeal shock wave therapy and radial shock wave therapy are non-invasive methods that use high-pressure acoustic waves to trigger tissue repair. They provide pain relief, promote new blood vessel growth, regenerate tendons and ligaments, and calm overactive muscle trigger points.</w:t>
      </w:r>
    </w:p>
    <w:p w14:paraId="31343D08">
      <w:pPr>
        <w:pStyle w:val="33"/>
        <w:keepNext w:val="0"/>
        <w:keepLines w:val="0"/>
        <w:widowControl/>
        <w:suppressLineNumbers w:val="0"/>
        <w:spacing w:before="0" w:beforeAutospacing="0" w:line="360" w:lineRule="auto"/>
        <w:rPr>
          <w:rFonts w:hint="default" w:ascii="Times New Roman" w:hAnsi="Times New Roman" w:eastAsia="sans-serif" w:cs="Times New Roman"/>
          <w:sz w:val="28"/>
          <w:szCs w:val="28"/>
        </w:rPr>
      </w:pPr>
      <w:r>
        <w:rPr>
          <w:rFonts w:hint="default" w:ascii="Times New Roman" w:hAnsi="Times New Roman" w:eastAsia="sans-serif" w:cs="Times New Roman"/>
          <w:sz w:val="28"/>
          <w:szCs w:val="28"/>
        </w:rPr>
        <w:t>In post-operative knee recovery, ESWT/RSWT targets quadriceps or calf trigger points, treats extensor mechanism injuries, and accelerates soft tissue healing. Its biological mechanism temporarily numbs pain receptors, modulates substance P, and unleashes growth factors like TGF-β1 and VEGF to remodel damaged tissue.</w:t>
      </w:r>
    </w:p>
    <w:p w14:paraId="2EBC96E8">
      <w:pPr>
        <w:pStyle w:val="33"/>
        <w:keepNext w:val="0"/>
        <w:keepLines w:val="0"/>
        <w:widowControl/>
        <w:suppressLineNumbers w:val="0"/>
        <w:spacing w:before="0" w:beforeAutospacing="0" w:line="360" w:lineRule="auto"/>
        <w:rPr>
          <w:rFonts w:hint="default" w:ascii="Times New Roman" w:hAnsi="Times New Roman" w:eastAsia="sans-serif" w:cs="Times New Roman"/>
          <w:sz w:val="28"/>
          <w:szCs w:val="28"/>
        </w:rPr>
      </w:pPr>
      <w:r>
        <w:rPr>
          <w:rFonts w:hint="default" w:ascii="Times New Roman" w:hAnsi="Times New Roman" w:eastAsia="sans-serif" w:cs="Times New Roman"/>
          <w:b w:val="0"/>
          <w:bCs w:val="0"/>
          <w:sz w:val="28"/>
          <w:szCs w:val="28"/>
        </w:rPr>
        <w:t>Standard lower-limb RSWT protocols for post-surgical athletes generally consist of:</w:t>
      </w:r>
      <w:r>
        <w:rPr>
          <w:rFonts w:hint="default" w:ascii="Times New Roman" w:hAnsi="Times New Roman" w:eastAsia="sans-serif" w:cs="Times New Roman"/>
          <w:b w:val="0"/>
          <w:bCs w:val="0"/>
          <w:sz w:val="28"/>
          <w:szCs w:val="28"/>
          <w:lang w:val="pl-PL"/>
        </w:rPr>
        <w:t xml:space="preserve"> </w:t>
      </w:r>
      <w:r>
        <w:rPr>
          <w:rFonts w:hint="default" w:ascii="Times New Roman" w:hAnsi="Times New Roman" w:eastAsia="sans-serif" w:cs="Times New Roman"/>
          <w:b w:val="0"/>
          <w:bCs w:val="0"/>
          <w:sz w:val="28"/>
          <w:szCs w:val="28"/>
        </w:rPr>
        <w:t>Dosage: 1,500–2,000 impulses per session</w:t>
      </w:r>
      <w:r>
        <w:rPr>
          <w:rFonts w:hint="default" w:ascii="Times New Roman" w:hAnsi="Times New Roman" w:eastAsia="sans-serif" w:cs="Times New Roman"/>
          <w:b w:val="0"/>
          <w:bCs w:val="0"/>
          <w:sz w:val="28"/>
          <w:szCs w:val="28"/>
          <w:lang w:val="pl-PL"/>
        </w:rPr>
        <w:t xml:space="preserve">, </w:t>
      </w:r>
      <w:r>
        <w:rPr>
          <w:rFonts w:hint="default" w:ascii="Times New Roman" w:hAnsi="Times New Roman" w:eastAsia="sans-serif" w:cs="Times New Roman"/>
          <w:b w:val="0"/>
          <w:bCs w:val="0"/>
          <w:sz w:val="28"/>
          <w:szCs w:val="28"/>
        </w:rPr>
        <w:t>Settings: 1.5–3.0 bar pressure at a frequency of 5–15 Hz</w:t>
      </w:r>
      <w:r>
        <w:rPr>
          <w:rFonts w:hint="default" w:ascii="Times New Roman" w:hAnsi="Times New Roman" w:eastAsia="sans-serif" w:cs="Times New Roman"/>
          <w:b w:val="0"/>
          <w:bCs w:val="0"/>
          <w:sz w:val="28"/>
          <w:szCs w:val="28"/>
          <w:lang w:val="pl-PL"/>
        </w:rPr>
        <w:t xml:space="preserve">, </w:t>
      </w:r>
      <w:r>
        <w:rPr>
          <w:rFonts w:hint="default" w:ascii="Times New Roman" w:hAnsi="Times New Roman" w:eastAsia="sans-serif" w:cs="Times New Roman"/>
          <w:b w:val="0"/>
          <w:bCs w:val="0"/>
          <w:sz w:val="28"/>
          <w:szCs w:val="28"/>
        </w:rPr>
        <w:t>Timeline: 1–3 sessions scheduled at weekly intervals</w:t>
      </w:r>
    </w:p>
    <w:p w14:paraId="7C2C8562">
      <w:pPr>
        <w:pStyle w:val="33"/>
        <w:keepNext w:val="0"/>
        <w:keepLines w:val="0"/>
        <w:widowControl/>
        <w:suppressLineNumbers w:val="0"/>
        <w:spacing w:before="0" w:beforeAutospacing="0" w:line="360" w:lineRule="auto"/>
        <w:rPr>
          <w:rFonts w:hint="default" w:ascii="Times New Roman" w:hAnsi="Times New Roman" w:cs="Times New Roman"/>
          <w:b/>
          <w:i w:val="0"/>
          <w:sz w:val="28"/>
          <w:szCs w:val="28"/>
        </w:rPr>
      </w:pPr>
      <w:r>
        <w:rPr>
          <w:rFonts w:hint="default" w:ascii="Times New Roman" w:hAnsi="Times New Roman" w:eastAsia="sans-serif" w:cs="Times New Roman"/>
          <w:sz w:val="28"/>
          <w:szCs w:val="28"/>
        </w:rPr>
        <w:t>Integrating shock wave therapy with an active proprioceptive training program can significantly shorten the overall recovery timeline. By lowering pain levels, it restores normal muscle firing patterns, clearing the way for effective stability exercises.</w:t>
      </w:r>
    </w:p>
    <w:p w14:paraId="2BA5573B">
      <w:pPr>
        <w:numPr>
          <w:ilvl w:val="0"/>
          <w:numId w:val="8"/>
        </w:numPr>
        <w:spacing w:after="120" w:line="360" w:lineRule="auto"/>
        <w:ind w:left="0" w:leftChars="0" w:firstLine="0" w:firstLineChars="0"/>
        <w:jc w:val="left"/>
        <w:rPr>
          <w:rFonts w:hint="default" w:ascii="Times New Roman" w:hAnsi="Times New Roman" w:cs="Times New Roman"/>
          <w:sz w:val="28"/>
          <w:szCs w:val="28"/>
        </w:rPr>
      </w:pPr>
      <w:r>
        <w:rPr>
          <w:rFonts w:hint="default" w:ascii="Times New Roman" w:hAnsi="Times New Roman" w:cs="Times New Roman"/>
          <w:b/>
          <w:i w:val="0"/>
          <w:sz w:val="28"/>
          <w:szCs w:val="28"/>
        </w:rPr>
        <w:t>DISCUSSION AND PRACTICAL IMPLICATIONS</w:t>
      </w:r>
    </w:p>
    <w:p w14:paraId="1CD58392">
      <w:pPr>
        <w:numPr>
          <w:numId w:val="0"/>
        </w:numPr>
        <w:spacing w:after="120" w:line="360" w:lineRule="auto"/>
        <w:ind w:leftChars="0"/>
        <w:jc w:val="left"/>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The literature underscores that proprioceptive training is a mandatory component—not an optional addition—of post-operative knee rehabilitation for athletes. Systematic stability exercises yield objectively measured improvements in Y Balance Test and Functional Movement Screen  scores, alongside well-documented pain reduction on the Visual Analogue Scale.</w:t>
      </w:r>
    </w:p>
    <w:p w14:paraId="6574024F">
      <w:pPr>
        <w:pStyle w:val="33"/>
        <w:keepNext w:val="0"/>
        <w:keepLines w:val="0"/>
        <w:widowControl/>
        <w:suppressLineNumbers w:val="0"/>
        <w:spacing w:line="360" w:lineRule="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To optimize this process, a clinically justified, three-part rehabilitation framework integrates these distinct modalities:</w:t>
      </w:r>
    </w:p>
    <w:p w14:paraId="66A99B52">
      <w:pPr>
        <w:pStyle w:val="33"/>
        <w:keepNext w:val="0"/>
        <w:keepLines w:val="0"/>
        <w:widowControl/>
        <w:suppressLineNumbers w:val="0"/>
        <w:spacing w:line="360" w:lineRule="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Proprioceptive Training: The core foundation that permanently rebuilds dynamic stability, movement patterns, and joint awareness.</w:t>
      </w:r>
    </w:p>
    <w:p w14:paraId="2CA81543">
      <w:pPr>
        <w:pStyle w:val="33"/>
        <w:keepNext w:val="0"/>
        <w:keepLines w:val="0"/>
        <w:widowControl/>
        <w:suppressLineNumbers w:val="0"/>
        <w:spacing w:line="360" w:lineRule="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Kinesio Taping: A valuable early-to-intermediate tool that boosts sensory input, manages swelling, and provides temporary pain relief to increase exercise tolerance.</w:t>
      </w:r>
    </w:p>
    <w:p w14:paraId="3AEC9AFA">
      <w:pPr>
        <w:pStyle w:val="33"/>
        <w:keepNext w:val="0"/>
        <w:keepLines w:val="0"/>
        <w:widowControl/>
        <w:suppressLineNumbers w:val="0"/>
        <w:spacing w:line="360" w:lineRule="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Shock Wave Therapy: An adjunctive treatment that resolves muscle trigger points, localized soft-tissue pain, and tendon issues, restoring the proper muscle firing patterns needed for exercise.</w:t>
      </w:r>
    </w:p>
    <w:p w14:paraId="4F16B1C6">
      <w:pPr>
        <w:pStyle w:val="33"/>
        <w:keepNext w:val="0"/>
        <w:keepLines w:val="0"/>
        <w:widowControl/>
        <w:suppressLineNumbers w:val="0"/>
        <w:spacing w:line="360" w:lineRule="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Future research needs to standardize these protocols, utilize larger sample sizes, and implement longer follow-up windows to track long-term athletic metrics like exact time to return-to-play, athletic performance indices, and re-injury rates.</w:t>
      </w:r>
    </w:p>
    <w:p w14:paraId="6C440DF7">
      <w:pPr>
        <w:numPr>
          <w:ilvl w:val="0"/>
          <w:numId w:val="8"/>
        </w:numPr>
        <w:spacing w:after="120" w:line="360" w:lineRule="auto"/>
        <w:ind w:left="0" w:leftChars="0" w:firstLine="0" w:firstLineChars="0"/>
        <w:jc w:val="left"/>
        <w:rPr>
          <w:rFonts w:hint="default" w:ascii="Times New Roman" w:hAnsi="Times New Roman" w:cs="Times New Roman"/>
          <w:b/>
          <w:i w:val="0"/>
          <w:sz w:val="28"/>
          <w:szCs w:val="28"/>
        </w:rPr>
      </w:pPr>
      <w:r>
        <w:rPr>
          <w:rFonts w:hint="default" w:ascii="Times New Roman" w:hAnsi="Times New Roman" w:cs="Times New Roman"/>
          <w:b/>
          <w:i w:val="0"/>
          <w:sz w:val="28"/>
          <w:szCs w:val="28"/>
        </w:rPr>
        <w:t>CONCLUSIONS</w:t>
      </w:r>
    </w:p>
    <w:p w14:paraId="7179D5C8">
      <w:pPr>
        <w:pStyle w:val="33"/>
        <w:keepNext w:val="0"/>
        <w:keepLines w:val="0"/>
        <w:widowControl/>
        <w:suppressLineNumbers w:val="0"/>
        <w:spacing w:line="360" w:lineRule="auto"/>
        <w:rPr>
          <w:rFonts w:hint="default" w:ascii="Times New Roman" w:hAnsi="Times New Roman" w:cs="Times New Roman"/>
          <w:sz w:val="28"/>
          <w:szCs w:val="28"/>
        </w:rPr>
      </w:pPr>
      <w:r>
        <w:rPr>
          <w:rFonts w:hint="default" w:ascii="Times New Roman" w:hAnsi="Times New Roman" w:cs="Times New Roman"/>
          <w:sz w:val="28"/>
          <w:szCs w:val="28"/>
        </w:rPr>
        <w:t>Based on the reviewed literature, the following final conclusions are drawn:</w:t>
      </w:r>
    </w:p>
    <w:p w14:paraId="71AE96AA">
      <w:pPr>
        <w:pStyle w:val="33"/>
        <w:keepNext w:val="0"/>
        <w:keepLines w:val="0"/>
        <w:widowControl/>
        <w:suppressLineNumbers w:val="0"/>
        <w:spacing w:line="360" w:lineRule="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Postural Stability: Proprioceptive training significantly improves dynamic postural stability post-knee surgery, as objectively demonstrated by higher Y Balance Test</w:t>
      </w:r>
      <w:r>
        <w:rPr>
          <w:rFonts w:hint="default" w:ascii="Times New Roman" w:hAnsi="Times New Roman" w:cs="Times New Roman"/>
          <w:b w:val="0"/>
          <w:bCs w:val="0"/>
          <w:sz w:val="28"/>
          <w:szCs w:val="28"/>
          <w:lang w:val="pl-PL"/>
        </w:rPr>
        <w:t xml:space="preserve"> </w:t>
      </w:r>
      <w:r>
        <w:rPr>
          <w:rFonts w:hint="default" w:ascii="Times New Roman" w:hAnsi="Times New Roman" w:cs="Times New Roman"/>
          <w:b w:val="0"/>
          <w:bCs w:val="0"/>
          <w:sz w:val="28"/>
          <w:szCs w:val="28"/>
        </w:rPr>
        <w:t>scores.</w:t>
      </w:r>
    </w:p>
    <w:p w14:paraId="078859F1">
      <w:pPr>
        <w:pStyle w:val="33"/>
        <w:keepNext w:val="0"/>
        <w:keepLines w:val="0"/>
        <w:widowControl/>
        <w:suppressLineNumbers w:val="0"/>
        <w:spacing w:line="360" w:lineRule="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Movement Quality: Systematic proprioceptive exercises normalize fundamental movement patterns on the FMS, directly lowering the overall risk of athletic re-injury.</w:t>
      </w:r>
    </w:p>
    <w:p w14:paraId="5341EC3F">
      <w:pPr>
        <w:pStyle w:val="33"/>
        <w:keepNext w:val="0"/>
        <w:keepLines w:val="0"/>
        <w:widowControl/>
        <w:suppressLineNumbers w:val="0"/>
        <w:spacing w:line="360" w:lineRule="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Kinesio Taping: KT acts as a valuable adjunctive tool that boosts sensory input and relieves pain, showing a powerful synergistic effect when paired with active exercise.</w:t>
      </w:r>
    </w:p>
    <w:p w14:paraId="3D58A709">
      <w:pPr>
        <w:pStyle w:val="33"/>
        <w:keepNext w:val="0"/>
        <w:keepLines w:val="0"/>
        <w:widowControl/>
        <w:suppressLineNumbers w:val="0"/>
        <w:spacing w:line="360" w:lineRule="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Shock Wave Therapy: ESWT/RSWT accelerates the recovery timeline by lowering pain thresholds and regenerating local soft tissues, allowing athletes to comfortably tolerate high-level training protocols.</w:t>
      </w:r>
    </w:p>
    <w:p w14:paraId="7E1977C3">
      <w:pPr>
        <w:pStyle w:val="33"/>
        <w:keepNext w:val="0"/>
        <w:keepLines w:val="0"/>
        <w:widowControl/>
        <w:suppressLineNumbers w:val="0"/>
        <w:spacing w:line="360" w:lineRule="auto"/>
        <w:rPr>
          <w:rFonts w:hint="default" w:ascii="Times New Roman" w:hAnsi="Times New Roman" w:cs="Times New Roman"/>
          <w:b/>
          <w:i w:val="0"/>
          <w:sz w:val="28"/>
          <w:szCs w:val="28"/>
        </w:rPr>
      </w:pPr>
      <w:r>
        <w:rPr>
          <w:rFonts w:hint="default" w:ascii="Times New Roman" w:hAnsi="Times New Roman" w:cs="Times New Roman"/>
          <w:b w:val="0"/>
          <w:bCs w:val="0"/>
          <w:sz w:val="28"/>
          <w:szCs w:val="28"/>
        </w:rPr>
        <w:t>Clinical Standard: Comprehensive programs that seamlessly integrate proprioceptive training, kinesio taping, and targeted physical therapies should be adopted as the gold standard of care in sports knee rehabilitation</w:t>
      </w:r>
      <w:r>
        <w:rPr>
          <w:rFonts w:hint="default" w:ascii="Times New Roman" w:hAnsi="Times New Roman" w:cs="Times New Roman"/>
          <w:sz w:val="28"/>
          <w:szCs w:val="28"/>
        </w:rPr>
        <w:t>.</w:t>
      </w:r>
    </w:p>
    <w:p w14:paraId="47F3ECF6">
      <w:pPr>
        <w:spacing w:after="120" w:line="360" w:lineRule="auto"/>
        <w:jc w:val="left"/>
        <w:rPr>
          <w:rFonts w:hint="default" w:ascii="Times New Roman" w:hAnsi="Times New Roman" w:cs="Times New Roman"/>
          <w:b/>
          <w:i w:val="0"/>
          <w:sz w:val="28"/>
          <w:szCs w:val="28"/>
        </w:rPr>
      </w:pPr>
      <w:r>
        <w:rPr>
          <w:rFonts w:hint="default" w:ascii="Times New Roman" w:hAnsi="Times New Roman" w:cs="Times New Roman"/>
          <w:b/>
          <w:i w:val="0"/>
          <w:sz w:val="28"/>
          <w:szCs w:val="28"/>
        </w:rPr>
        <w:t>REFERENCES</w:t>
      </w:r>
    </w:p>
    <w:p w14:paraId="020B5D92">
      <w:pPr>
        <w:spacing w:after="120" w:line="360" w:lineRule="auto"/>
        <w:jc w:val="left"/>
        <w:rPr>
          <w:rFonts w:hint="default" w:ascii="Times New Roman" w:hAnsi="Times New Roman" w:cs="Times New Roman"/>
          <w:sz w:val="28"/>
          <w:szCs w:val="28"/>
        </w:rPr>
      </w:pPr>
      <w:bookmarkStart w:id="0" w:name="_GoBack"/>
      <w:bookmarkEnd w:id="0"/>
      <w:r>
        <w:rPr>
          <w:rFonts w:hint="default" w:ascii="Times New Roman" w:hAnsi="Times New Roman" w:cs="Times New Roman"/>
          <w:b w:val="0"/>
          <w:i w:val="0"/>
          <w:sz w:val="28"/>
          <w:szCs w:val="28"/>
        </w:rPr>
        <w:t>Hewett, T. E., Myer, G. D., Ford, K. R. (2016). Anterior cruciate ligament injuries in female athletes: Part 1, Mechanisms and risk factors. The American Journal of Sports Medicine, 34(2), 299–311.</w:t>
      </w:r>
    </w:p>
    <w:p w14:paraId="2A2F67FC">
      <w:pPr>
        <w:spacing w:after="120" w:line="360" w:lineRule="auto"/>
        <w:jc w:val="left"/>
        <w:rPr>
          <w:rFonts w:hint="default" w:ascii="Times New Roman" w:hAnsi="Times New Roman" w:cs="Times New Roman"/>
          <w:sz w:val="28"/>
          <w:szCs w:val="28"/>
        </w:rPr>
      </w:pPr>
      <w:r>
        <w:rPr>
          <w:rFonts w:hint="default" w:ascii="Times New Roman" w:hAnsi="Times New Roman" w:cs="Times New Roman"/>
          <w:b w:val="0"/>
          <w:i w:val="0"/>
          <w:sz w:val="28"/>
          <w:szCs w:val="28"/>
        </w:rPr>
        <w:t>Kiesel, K., Plisky, P., Butler, R. (2011). Functional movement test scores improve following a standardized off-season intervention program in professional football players. Scandinavian Journal of Medicine &amp; Science in Sports, 21(2), 287–292.</w:t>
      </w:r>
    </w:p>
    <w:p w14:paraId="560BB759">
      <w:pPr>
        <w:spacing w:after="120" w:line="360" w:lineRule="auto"/>
        <w:jc w:val="left"/>
        <w:rPr>
          <w:rFonts w:hint="default" w:ascii="Times New Roman" w:hAnsi="Times New Roman" w:cs="Times New Roman"/>
          <w:sz w:val="28"/>
          <w:szCs w:val="28"/>
        </w:rPr>
      </w:pPr>
      <w:r>
        <w:rPr>
          <w:rFonts w:hint="default" w:ascii="Times New Roman" w:hAnsi="Times New Roman" w:cs="Times New Roman"/>
          <w:b w:val="0"/>
          <w:i w:val="0"/>
          <w:sz w:val="28"/>
          <w:szCs w:val="28"/>
        </w:rPr>
        <w:t>Myer, G. D., Ford, K. R., Palumbo, J. P., Hewett, T. E. (2006). Neuromuscular training improves performance and lower-extremity biomechanics in female athletes. Journal of Strength and Conditioning Research, 19(1), 51–60.</w:t>
      </w:r>
    </w:p>
    <w:p w14:paraId="6B856D04">
      <w:pPr>
        <w:spacing w:after="120" w:line="360" w:lineRule="auto"/>
        <w:jc w:val="left"/>
        <w:rPr>
          <w:rFonts w:hint="default" w:ascii="Times New Roman" w:hAnsi="Times New Roman" w:cs="Times New Roman"/>
          <w:sz w:val="28"/>
          <w:szCs w:val="28"/>
        </w:rPr>
      </w:pPr>
      <w:r>
        <w:rPr>
          <w:rFonts w:hint="default" w:ascii="Times New Roman" w:hAnsi="Times New Roman" w:cs="Times New Roman"/>
          <w:b w:val="0"/>
          <w:i w:val="0"/>
          <w:sz w:val="28"/>
          <w:szCs w:val="28"/>
        </w:rPr>
        <w:t>Proske, U., Gandevia, S. C. (2012). The proprioceptive senses: Their roles in signaling body shape, body position and movement, and muscle force. Physiological Reviews, 92(4), 1651–1697.</w:t>
      </w:r>
    </w:p>
    <w:p w14:paraId="71AD07E9">
      <w:pPr>
        <w:spacing w:after="120" w:line="360" w:lineRule="auto"/>
        <w:jc w:val="left"/>
        <w:rPr>
          <w:rFonts w:hint="default" w:ascii="Times New Roman" w:hAnsi="Times New Roman" w:cs="Times New Roman"/>
          <w:sz w:val="28"/>
          <w:szCs w:val="28"/>
        </w:rPr>
      </w:pPr>
      <w:r>
        <w:rPr>
          <w:rFonts w:hint="default" w:ascii="Times New Roman" w:hAnsi="Times New Roman" w:cs="Times New Roman"/>
          <w:b w:val="0"/>
          <w:i w:val="0"/>
          <w:sz w:val="28"/>
          <w:szCs w:val="28"/>
        </w:rPr>
        <w:t>Riemann, B. L., Lephart, S. M. (2002). The sensorimotor system, Part I: The physiologic basis of functional joint stability. Journal of Athletic Training, 37(1), 71–79.</w:t>
      </w:r>
    </w:p>
    <w:p w14:paraId="7A2FABEC">
      <w:pPr>
        <w:spacing w:after="120" w:line="360" w:lineRule="auto"/>
        <w:jc w:val="left"/>
        <w:rPr>
          <w:rFonts w:hint="default" w:ascii="Times New Roman" w:hAnsi="Times New Roman" w:cs="Times New Roman"/>
          <w:sz w:val="28"/>
          <w:szCs w:val="28"/>
        </w:rPr>
      </w:pPr>
      <w:r>
        <w:rPr>
          <w:rFonts w:hint="default" w:ascii="Times New Roman" w:hAnsi="Times New Roman" w:cs="Times New Roman"/>
          <w:b w:val="0"/>
          <w:i w:val="0"/>
          <w:sz w:val="28"/>
          <w:szCs w:val="28"/>
        </w:rPr>
        <w:t>Vithoulka, I., Benatou, A., Malliou, P., Aggelousis, N., Karatsolis, K., Diamantopoulos, K. (2010). The effects of Kinesio-Taping on quadriceps strength during isokinetic exercise in healthy non athlete women. Isokinetics and Exercise Science, 18(1), 1–6.</w:t>
      </w:r>
    </w:p>
    <w:p w14:paraId="67C20FEA">
      <w:pPr>
        <w:spacing w:after="120" w:line="360" w:lineRule="auto"/>
        <w:jc w:val="left"/>
        <w:rPr>
          <w:rFonts w:hint="default" w:ascii="Times New Roman" w:hAnsi="Times New Roman" w:cs="Times New Roman"/>
          <w:sz w:val="28"/>
          <w:szCs w:val="28"/>
        </w:rPr>
      </w:pPr>
      <w:r>
        <w:rPr>
          <w:rFonts w:hint="default" w:ascii="Times New Roman" w:hAnsi="Times New Roman" w:cs="Times New Roman"/>
          <w:b w:val="0"/>
          <w:i w:val="0"/>
          <w:sz w:val="28"/>
          <w:szCs w:val="28"/>
        </w:rPr>
        <w:t>Witvrouw, E., Lysens, R., Bellemans, J., Cambier, D., Vanderstraeten, G. (2000). Intrinsic risk factors for the development of anterior knee pain in an athletic population. The American Journal of Sports Medicine, 28(4), 480–489.</w:t>
      </w:r>
    </w:p>
    <w:p w14:paraId="5EF8439D">
      <w:pPr>
        <w:spacing w:after="120" w:line="360" w:lineRule="auto"/>
        <w:jc w:val="left"/>
        <w:rPr>
          <w:rFonts w:hint="default" w:ascii="Times New Roman" w:hAnsi="Times New Roman" w:cs="Times New Roman"/>
          <w:sz w:val="28"/>
          <w:szCs w:val="28"/>
        </w:rPr>
      </w:pPr>
    </w:p>
    <w:sectPr>
      <w:pgSz w:w="12240" w:h="15840"/>
      <w:pgMar w:top="1134" w:right="1134" w:bottom="1134"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A0344C"/>
    <w:multiLevelType w:val="singleLevel"/>
    <w:tmpl w:val="C3A0344C"/>
    <w:lvl w:ilvl="0" w:tentative="0">
      <w:start w:val="4"/>
      <w:numFmt w:val="decimal"/>
      <w:suff w:val="space"/>
      <w:lvlText w:val="%1."/>
      <w:lvlJc w:val="left"/>
    </w:lvl>
  </w:abstractNum>
  <w:abstractNum w:abstractNumId="1">
    <w:nsid w:val="F8EBD55F"/>
    <w:multiLevelType w:val="singleLevel"/>
    <w:tmpl w:val="F8EBD55F"/>
    <w:lvl w:ilvl="0" w:tentative="0">
      <w:start w:val="1"/>
      <w:numFmt w:val="decimal"/>
      <w:suff w:val="space"/>
      <w:lvlText w:val="%1."/>
      <w:lvlJc w:val="left"/>
    </w:lvl>
  </w:abstractNum>
  <w:abstractNum w:abstractNumId="2">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3">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4">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5">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6">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7">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7"/>
  </w:num>
  <w:num w:numId="2">
    <w:abstractNumId w:val="5"/>
  </w:num>
  <w:num w:numId="3">
    <w:abstractNumId w:val="4"/>
  </w:num>
  <w:num w:numId="4">
    <w:abstractNumId w:val="6"/>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54F6046"/>
    <w:rsid w:val="60B31A84"/>
    <w:rsid w:val="68E01B93"/>
    <w:rsid w:val="768C126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unhideWhenUsed="0" w:uiPriority="64" w:semiHidden="0" w:name="Medium Shading 2 Accent 2"/>
    <w:lsdException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5"/>
    <w:unhideWhenUsed/>
    <w:qFormat/>
    <w:uiPriority w:val="99"/>
    <w:pPr>
      <w:spacing w:after="120"/>
    </w:pPr>
  </w:style>
  <w:style w:type="paragraph" w:styleId="14">
    <w:name w:val="Body Text 2"/>
    <w:basedOn w:val="1"/>
    <w:link w:val="146"/>
    <w:unhideWhenUsed/>
    <w:uiPriority w:val="99"/>
    <w:pPr>
      <w:spacing w:after="120" w:line="480" w:lineRule="auto"/>
    </w:pPr>
  </w:style>
  <w:style w:type="paragraph" w:styleId="15">
    <w:name w:val="Body Text 3"/>
    <w:basedOn w:val="1"/>
    <w:link w:val="147"/>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7"/>
    <w:unhideWhenUsed/>
    <w:qFormat/>
    <w:uiPriority w:val="99"/>
    <w:pPr>
      <w:tabs>
        <w:tab w:val="center" w:pos="4680"/>
        <w:tab w:val="right" w:pos="9360"/>
      </w:tabs>
      <w:spacing w:after="0" w:line="240" w:lineRule="auto"/>
    </w:pPr>
  </w:style>
  <w:style w:type="paragraph" w:styleId="19">
    <w:name w:val="header"/>
    <w:basedOn w:val="1"/>
    <w:link w:val="136"/>
    <w:unhideWhenUsed/>
    <w:qFormat/>
    <w:uiPriority w:val="99"/>
    <w:pPr>
      <w:tabs>
        <w:tab w:val="center" w:pos="4680"/>
        <w:tab w:val="right" w:pos="9360"/>
      </w:tabs>
      <w:spacing w:after="0" w:line="240" w:lineRule="auto"/>
    </w:pPr>
  </w:style>
  <w:style w:type="paragraph" w:styleId="20">
    <w:name w:val="List"/>
    <w:basedOn w:val="1"/>
    <w:unhideWhenUsed/>
    <w:qFormat/>
    <w:uiPriority w:val="99"/>
    <w:pPr>
      <w:ind w:left="360" w:hanging="360"/>
      <w:contextualSpacing/>
    </w:pPr>
  </w:style>
  <w:style w:type="paragraph" w:styleId="21">
    <w:name w:val="List 2"/>
    <w:basedOn w:val="1"/>
    <w:unhideWhenUsed/>
    <w:qFormat/>
    <w:uiPriority w:val="99"/>
    <w:pPr>
      <w:ind w:left="720" w:hanging="360"/>
      <w:contextualSpacing/>
    </w:pPr>
  </w:style>
  <w:style w:type="paragraph" w:styleId="22">
    <w:name w:val="List 3"/>
    <w:basedOn w:val="1"/>
    <w:unhideWhenUsed/>
    <w:qFormat/>
    <w:uiPriority w:val="99"/>
    <w:pPr>
      <w:ind w:left="1080" w:hanging="360"/>
      <w:contextualSpacing/>
    </w:pPr>
  </w:style>
  <w:style w:type="paragraph" w:styleId="23">
    <w:name w:val="List Bullet"/>
    <w:basedOn w:val="1"/>
    <w:unhideWhenUsed/>
    <w:qFormat/>
    <w:uiPriority w:val="99"/>
    <w:pPr>
      <w:numPr>
        <w:ilvl w:val="0"/>
        <w:numId w:val="1"/>
      </w:numPr>
      <w:contextualSpacing/>
    </w:pPr>
  </w:style>
  <w:style w:type="paragraph" w:styleId="24">
    <w:name w:val="List Bullet 2"/>
    <w:basedOn w:val="1"/>
    <w:unhideWhenUsed/>
    <w:qFormat/>
    <w:uiPriority w:val="99"/>
    <w:pPr>
      <w:numPr>
        <w:ilvl w:val="0"/>
        <w:numId w:val="2"/>
      </w:numPr>
      <w:contextualSpacing/>
    </w:pPr>
  </w:style>
  <w:style w:type="paragraph" w:styleId="25">
    <w:name w:val="List Bullet 3"/>
    <w:basedOn w:val="1"/>
    <w:unhideWhenUsed/>
    <w:qFormat/>
    <w:uiPriority w:val="99"/>
    <w:pPr>
      <w:numPr>
        <w:ilvl w:val="0"/>
        <w:numId w:val="3"/>
      </w:numPr>
      <w:contextualSpacing/>
    </w:pPr>
  </w:style>
  <w:style w:type="paragraph" w:styleId="26">
    <w:name w:val="List Continue"/>
    <w:basedOn w:val="1"/>
    <w:unhideWhenUsed/>
    <w:qFormat/>
    <w:uiPriority w:val="99"/>
    <w:pPr>
      <w:spacing w:after="120"/>
      <w:ind w:left="360"/>
      <w:contextualSpacing/>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List Number"/>
    <w:basedOn w:val="1"/>
    <w:unhideWhenUsed/>
    <w:qFormat/>
    <w:uiPriority w:val="99"/>
    <w:pPr>
      <w:numPr>
        <w:ilvl w:val="0"/>
        <w:numId w:val="4"/>
      </w:numPr>
      <w:contextualSpacing/>
    </w:pPr>
  </w:style>
  <w:style w:type="paragraph" w:styleId="30">
    <w:name w:val="List Number 2"/>
    <w:basedOn w:val="1"/>
    <w:unhideWhenUsed/>
    <w:qFormat/>
    <w:uiPriority w:val="99"/>
    <w:pPr>
      <w:numPr>
        <w:ilvl w:val="0"/>
        <w:numId w:val="5"/>
      </w:numPr>
      <w:contextualSpacing/>
    </w:pPr>
  </w:style>
  <w:style w:type="paragraph" w:styleId="31">
    <w:name w:val="List Number 3"/>
    <w:basedOn w:val="1"/>
    <w:unhideWhenUsed/>
    <w:qFormat/>
    <w:uiPriority w:val="99"/>
    <w:pPr>
      <w:numPr>
        <w:ilvl w:val="0"/>
        <w:numId w:val="6"/>
      </w:numPr>
      <w:contextualSpacing/>
    </w:pPr>
  </w:style>
  <w:style w:type="paragraph" w:styleId="3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33">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styleId="34">
    <w:name w:val="Strong"/>
    <w:basedOn w:val="11"/>
    <w:qFormat/>
    <w:uiPriority w:val="22"/>
    <w:rPr>
      <w:b/>
      <w:bCs/>
    </w:rPr>
  </w:style>
  <w:style w:type="paragraph" w:styleId="35">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6">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8">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9">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0">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1">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2">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3">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4">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5">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0">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1">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2">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3">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4">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5">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6">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4">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5">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6">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7">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9">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0">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8">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9">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0">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1">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2">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3">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4">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5">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6">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7">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8">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9">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0">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1">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9">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List"/>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3">
    <w:name w:val="Colorful List Accent 1"/>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4">
    <w:name w:val="Colorful List Accent 2"/>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5">
    <w:name w:val="Colorful List Accent 3"/>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6">
    <w:name w:val="Colorful List Accent 4"/>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7">
    <w:name w:val="Colorful List Accent 5"/>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8">
    <w:name w:val="Colorful List Accent 6"/>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9">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0">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1">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3">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4">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5">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6">
    <w:name w:val="Header Char"/>
    <w:basedOn w:val="11"/>
    <w:link w:val="19"/>
    <w:qFormat/>
    <w:uiPriority w:val="99"/>
  </w:style>
  <w:style w:type="character" w:customStyle="1" w:styleId="137">
    <w:name w:val="Footer Char"/>
    <w:basedOn w:val="11"/>
    <w:link w:val="18"/>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1"/>
    <w:link w:val="37"/>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1"/>
    <w:link w:val="35"/>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1"/>
    <w:link w:val="13"/>
    <w:qFormat/>
    <w:uiPriority w:val="99"/>
  </w:style>
  <w:style w:type="character" w:customStyle="1" w:styleId="146">
    <w:name w:val="Body Text 2 Char"/>
    <w:basedOn w:val="11"/>
    <w:link w:val="14"/>
    <w:qFormat/>
    <w:uiPriority w:val="99"/>
  </w:style>
  <w:style w:type="character" w:customStyle="1" w:styleId="147">
    <w:name w:val="Body Text 3 Char"/>
    <w:basedOn w:val="11"/>
    <w:link w:val="15"/>
    <w:qFormat/>
    <w:uiPriority w:val="99"/>
    <w:rPr>
      <w:sz w:val="16"/>
      <w:szCs w:val="16"/>
    </w:rPr>
  </w:style>
  <w:style w:type="character" w:customStyle="1" w:styleId="148">
    <w:name w:val="Macro Text Char"/>
    <w:basedOn w:val="11"/>
    <w:link w:val="3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1"/>
    <w:link w:val="149"/>
    <w:qFormat/>
    <w:uiPriority w:val="29"/>
    <w:rPr>
      <w:i/>
      <w:iCs/>
      <w:color w:val="000000" w:themeColor="text1"/>
      <w14:textFill>
        <w14:solidFill>
          <w14:schemeClr w14:val="tx1"/>
        </w14:solidFill>
      </w14:textFill>
    </w:rPr>
  </w:style>
  <w:style w:type="character" w:customStyle="1" w:styleId="151">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1"/>
    <w:link w:val="157"/>
    <w:qFormat/>
    <w:uiPriority w:val="30"/>
    <w:rPr>
      <w:b/>
      <w:bCs/>
      <w:i/>
      <w:iCs/>
      <w:color w:val="4F81BD" w:themeColor="accent1"/>
      <w14:textFill>
        <w14:solidFill>
          <w14:schemeClr w14:val="accent1"/>
        </w14:solidFill>
      </w14:textFill>
    </w:rPr>
  </w:style>
  <w:style w:type="character" w:customStyle="1" w:styleId="159">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1"/>
    <w:qFormat/>
    <w:uiPriority w:val="21"/>
    <w:rPr>
      <w:b/>
      <w:bCs/>
      <w:i/>
      <w:iCs/>
      <w:color w:val="4F81BD" w:themeColor="accent1"/>
      <w14:textFill>
        <w14:solidFill>
          <w14:schemeClr w14:val="accent1"/>
        </w14:solidFill>
      </w14:textFill>
    </w:rPr>
  </w:style>
  <w:style w:type="character" w:customStyle="1" w:styleId="161">
    <w:name w:val="Subtle Reference"/>
    <w:basedOn w:val="11"/>
    <w:qFormat/>
    <w:uiPriority w:val="31"/>
    <w:rPr>
      <w:smallCaps/>
      <w:color w:val="C0504D" w:themeColor="accent2"/>
      <w:u w:val="single"/>
      <w14:textFill>
        <w14:solidFill>
          <w14:schemeClr w14:val="accent2"/>
        </w14:solidFill>
      </w14:textFill>
    </w:rPr>
  </w:style>
  <w:style w:type="character" w:customStyle="1" w:styleId="162">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1"/>
    <w:qFormat/>
    <w:uiPriority w:val="33"/>
    <w:rPr>
      <w:b/>
      <w:bCs/>
      <w:smallCaps/>
      <w:spacing w:val="5"/>
    </w:rPr>
  </w:style>
  <w:style w:type="paragraph" w:customStyle="1" w:styleId="164">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2143</Words>
  <Characters>13970</Characters>
  <Lines>0</Lines>
  <Paragraphs>0</Paragraphs>
  <TotalTime>72</TotalTime>
  <ScaleCrop>false</ScaleCrop>
  <LinksUpToDate>false</LinksUpToDate>
  <CharactersWithSpaces>16055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Влада Дроздова</cp:lastModifiedBy>
  <dcterms:modified xsi:type="dcterms:W3CDTF">2026-06-24T18:36:03Z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eyJoZGlkIjoiMzBlN2JlYjVmNjY2NTUzZmU0OWFkYTRkMjYyYTI0YTkiLCJ1c2VySWQiOiIyOTAzNzE1MzI1ODc5In0=</vt:lpwstr>
  </property>
  <property fmtid="{D5CDD505-2E9C-101B-9397-08002B2CF9AE}" pid="3" name="KSOProductBuildVer">
    <vt:lpwstr>1045-12.1.0.26880</vt:lpwstr>
  </property>
  <property fmtid="{D5CDD505-2E9C-101B-9397-08002B2CF9AE}" pid="4" name="ICV">
    <vt:lpwstr>6EDC7B19C78349118F187C9E6DE1C5A2_13</vt:lpwstr>
  </property>
</Properties>
</file>