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ind w:firstLine="567"/>
        <w:jc w:val="center"/>
        <w:rPr>
          <w:rFonts w:ascii="Times New Roman" w:cs="Times New Roman" w:eastAsia="Times New Roman" w:hAnsi="Times New Roman"/>
          <w:b w:val="1"/>
          <w:color w:val="000000"/>
          <w:sz w:val="32"/>
          <w:szCs w:val="32"/>
        </w:rPr>
      </w:pPr>
      <w:r w:rsidDel="00000000" w:rsidR="00000000" w:rsidRPr="00000000">
        <w:rPr>
          <w:rFonts w:ascii="Times New Roman" w:cs="Times New Roman" w:eastAsia="Times New Roman" w:hAnsi="Times New Roman"/>
          <w:b w:val="1"/>
          <w:sz w:val="32"/>
          <w:szCs w:val="32"/>
          <w:rtl w:val="0"/>
        </w:rPr>
        <w:t xml:space="preserve">ANALYTICAL ALGORITHM FOR MONITORING THE READINESS OF SMART TECHNOLOGIES</w:t>
      </w:r>
      <w:r w:rsidDel="00000000" w:rsidR="00000000" w:rsidRPr="00000000">
        <w:rPr>
          <w:rtl w:val="0"/>
        </w:rPr>
      </w:r>
    </w:p>
    <w:p w:rsidR="00000000" w:rsidDel="00000000" w:rsidP="00000000" w:rsidRDefault="00000000" w:rsidRPr="00000000" w14:paraId="00000002">
      <w:pPr>
        <w:spacing w:after="0" w:before="0" w:line="360" w:lineRule="auto"/>
        <w:ind w:firstLine="567"/>
        <w:jc w:val="both"/>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003">
      <w:pPr>
        <w:spacing w:after="0" w:before="0" w:line="360" w:lineRule="auto"/>
        <w:ind w:firstLine="567"/>
        <w:jc w:val="center"/>
        <w:rPr>
          <w:rFonts w:ascii="Times New Roman" w:cs="Times New Roman" w:eastAsia="Times New Roman" w:hAnsi="Times New Roman"/>
          <w:b w:val="1"/>
          <w:i w:val="1"/>
          <w:color w:val="000000"/>
          <w:sz w:val="28"/>
          <w:szCs w:val="28"/>
        </w:rPr>
      </w:pPr>
      <w:r w:rsidDel="00000000" w:rsidR="00000000" w:rsidRPr="00000000">
        <w:rPr>
          <w:rFonts w:ascii="Times New Roman" w:cs="Times New Roman" w:eastAsia="Times New Roman" w:hAnsi="Times New Roman"/>
          <w:b w:val="1"/>
          <w:i w:val="1"/>
          <w:sz w:val="28"/>
          <w:szCs w:val="28"/>
          <w:rtl w:val="0"/>
        </w:rPr>
        <w:t xml:space="preserve">Ksenia Kaplieva</w:t>
      </w:r>
      <w:r w:rsidDel="00000000" w:rsidR="00000000" w:rsidRPr="00000000">
        <w:rPr>
          <w:rtl w:val="0"/>
        </w:rPr>
      </w:r>
    </w:p>
    <w:p w:rsidR="00000000" w:rsidDel="00000000" w:rsidP="00000000" w:rsidRDefault="00000000" w:rsidRPr="00000000" w14:paraId="00000004">
      <w:pPr>
        <w:spacing w:after="0" w:before="0" w:line="360" w:lineRule="auto"/>
        <w:ind w:firstLine="567"/>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Bachelor of Science,</w:t>
      </w:r>
    </w:p>
    <w:p w:rsidR="00000000" w:rsidDel="00000000" w:rsidP="00000000" w:rsidRDefault="00000000" w:rsidRPr="00000000" w14:paraId="00000005">
      <w:pPr>
        <w:spacing w:after="0" w:before="0" w:line="360" w:lineRule="auto"/>
        <w:ind w:firstLine="567"/>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Drexel University, LeBow College of Business,</w:t>
      </w:r>
    </w:p>
    <w:p w:rsidR="00000000" w:rsidDel="00000000" w:rsidP="00000000" w:rsidRDefault="00000000" w:rsidRPr="00000000" w14:paraId="00000006">
      <w:pPr>
        <w:spacing w:after="0" w:before="0" w:line="360" w:lineRule="auto"/>
        <w:ind w:firstLine="567"/>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Philadelphia, USA.</w:t>
      </w:r>
    </w:p>
    <w:p w:rsidR="00000000" w:rsidDel="00000000" w:rsidP="00000000" w:rsidRDefault="00000000" w:rsidRPr="00000000" w14:paraId="00000007">
      <w:pPr>
        <w:spacing w:after="0" w:before="0" w:line="360" w:lineRule="auto"/>
        <w:ind w:firstLine="567"/>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spacing w:after="280" w:before="0" w:line="360" w:lineRule="auto"/>
        <w:ind w:firstLine="567"/>
        <w:jc w:val="cente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sz w:val="24"/>
          <w:szCs w:val="24"/>
          <w:rtl w:val="0"/>
        </w:rPr>
        <w:t xml:space="preserve">Abstract</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28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In the context of modern smart manufacturing, a patent and licensing strategy is formed as a control analytical algorithm for monitoring the technology's readiness for mass production and integrated marketing.</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28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smart manufacturing solutions have a positive impact on the development of most production systems and equipment. Their efficiency is enhanced through vertical and horizontal integration.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28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proposed technical solutions are based on a method of coding and subsequent identification of the coding element. The method involves applying a special coating (or its technological equivalent) to an object and measuring its thickness. Matching the parameters with the specified code ensures positive identification, while mismatching leads to shutdown or blocking of the equipment or information consumer.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28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technology has been repeatedly proven in film thickness control applications in solar energy and semiconductor manufacturing. With the advent of multilayer optical discs and recording formats using blue lasers, its importance has increased. Coding at each recording level enables three-dimensional local encryption of information, making the technology particularly relevant for protecting classified and confidential data. In conclusion, it should be noted that new smart manufacturing technologies have a positive impact on the comprehensive development of virtually any production systems and equipment, as well as on their improvement through vertical and horizontal integration.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28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Keywords: </w:t>
      </w:r>
      <w:r w:rsidDel="00000000" w:rsidR="00000000" w:rsidRPr="00000000">
        <w:rPr>
          <w:rFonts w:ascii="Times New Roman" w:cs="Times New Roman" w:eastAsia="Times New Roman" w:hAnsi="Times New Roman"/>
          <w:sz w:val="24"/>
          <w:szCs w:val="24"/>
          <w:rtl w:val="0"/>
        </w:rPr>
        <w:t xml:space="preserve">control analytical algorithm for monitoring the readiness of smart technology for mass production and integrated marketing, patent and licensing strategy, innovative technologies, mass-market products, vertical and horizontal integration.</w:t>
      </w:r>
    </w:p>
    <w:p w:rsidR="00000000" w:rsidDel="00000000" w:rsidP="00000000" w:rsidRDefault="00000000" w:rsidRPr="00000000" w14:paraId="0000000E">
      <w:pPr>
        <w:spacing w:after="0" w:line="36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spacing w:after="0" w:line="360" w:lineRule="auto"/>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spacing w:after="0" w:line="360" w:lineRule="auto"/>
        <w:ind w:firstLine="56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Patent and licensing strategy as a control analytical algorithm for monitoring the readiness of smart technology for mass production and integrated marketing </w:t>
      </w:r>
    </w:p>
    <w:p w:rsidR="00000000" w:rsidDel="00000000" w:rsidP="00000000" w:rsidRDefault="00000000" w:rsidRPr="00000000" w14:paraId="00000024">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recent years, innovative high-tech fields have rapidly evolved into mass-demand products. These include smart design, medical devices, transportation, logistics, manufacturing equipment, and workforce development systems. A key challenge is ensuring these technologies are secure, scalable, and market-ready. One example is mobile security coding for external digital storage media, which demonstrates how technical innovation connects directly to patent strategy and commercialization.</w:t>
      </w:r>
    </w:p>
    <w:p w:rsidR="00000000" w:rsidDel="00000000" w:rsidP="00000000" w:rsidRDefault="00000000" w:rsidRPr="00000000" w14:paraId="0000002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essence of this technology lies in a coding and decoding unit that ensures highly accurate identification of protected elements. This is achieved by applying a special coding coating (or disk) whose thickness determines accuracy. Two main methods exist:</w:t>
      </w:r>
    </w:p>
    <w:p w:rsidR="00000000" w:rsidDel="00000000" w:rsidP="00000000" w:rsidRDefault="00000000" w:rsidRPr="00000000" w14:paraId="00000026">
      <w:pPr>
        <w:numPr>
          <w:ilvl w:val="0"/>
          <w:numId w:val="3"/>
        </w:numPr>
        <w:spacing w:after="0" w:afterAutospacing="0" w:before="24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Manufacturing the disk from precision foil.</w:t>
      </w:r>
    </w:p>
    <w:p w:rsidR="00000000" w:rsidDel="00000000" w:rsidP="00000000" w:rsidRDefault="00000000" w:rsidRPr="00000000" w14:paraId="00000027">
      <w:pPr>
        <w:numPr>
          <w:ilvl w:val="0"/>
          <w:numId w:val="3"/>
        </w:numPr>
        <w:spacing w:after="240" w:before="0" w:beforeAutospacing="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Applying an electrochemical coating into a housing groove.</w:t>
      </w:r>
    </w:p>
    <w:p w:rsidR="00000000" w:rsidDel="00000000" w:rsidP="00000000" w:rsidRDefault="00000000" w:rsidRPr="00000000" w14:paraId="0000002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Identification occurs by measuring the coating thickness. A match confirms authorization; a mismatch halts device operation. Thickness ranges from 1 to 50 microns, making the system both simple and reliable.</w:t>
      </w:r>
    </w:p>
    <w:p w:rsidR="00000000" w:rsidDel="00000000" w:rsidP="00000000" w:rsidRDefault="00000000" w:rsidRPr="00000000" w14:paraId="0000002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coating method has already been tested in semiconductor manufacturing and solar panel production. Its adaptation to data storage addresses the growing risks of information theft, especially with multilayer optical discs and high-capacity devices. Each disc layer can be individually coded, enabling selective protection of sensitive information.</w:t>
      </w:r>
    </w:p>
    <w:p w:rsidR="00000000" w:rsidDel="00000000" w:rsidP="00000000" w:rsidRDefault="00000000" w:rsidRPr="00000000" w14:paraId="0000002A">
      <w:pPr>
        <w:spacing w:after="240"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Models of storage media show that the system can be integrated into both existing and new devices, strengthening their marketing value. Beyond storage media, the method supports modules for cooling, monitoring, and controlling energy-intensive optical and electronic systems.</w:t>
      </w:r>
      <w:r w:rsidDel="00000000" w:rsidR="00000000" w:rsidRPr="00000000">
        <w:rPr>
          <w:rtl w:val="0"/>
        </w:rPr>
      </w:r>
    </w:p>
    <w:p w:rsidR="00000000" w:rsidDel="00000000" w:rsidP="00000000" w:rsidRDefault="00000000" w:rsidRPr="00000000" w14:paraId="0000002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manufacturing process includes:</w:t>
      </w:r>
    </w:p>
    <w:p w:rsidR="00000000" w:rsidDel="00000000" w:rsidP="00000000" w:rsidRDefault="00000000" w:rsidRPr="00000000" w14:paraId="0000002C">
      <w:pPr>
        <w:numPr>
          <w:ilvl w:val="0"/>
          <w:numId w:val="1"/>
        </w:numPr>
        <w:spacing w:after="0" w:afterAutospacing="0" w:before="24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Preparing steel tape, applying photoresist, and using high-speed electrochemical coating of nickel and copper.</w:t>
      </w:r>
    </w:p>
    <w:p w:rsidR="00000000" w:rsidDel="00000000" w:rsidP="00000000" w:rsidRDefault="00000000" w:rsidRPr="00000000" w14:paraId="0000002D">
      <w:pPr>
        <w:numPr>
          <w:ilvl w:val="0"/>
          <w:numId w:val="1"/>
        </w:numPr>
        <w:spacing w:after="240" w:before="0" w:beforeAutospacing="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Selective iron etching, polymer stabilization, and vacuum coating with nanoscale diamond films.</w:t>
      </w:r>
    </w:p>
    <w:p w:rsidR="00000000" w:rsidDel="00000000" w:rsidP="00000000" w:rsidRDefault="00000000" w:rsidRPr="00000000" w14:paraId="0000002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advanced jet electrochemical process creates durable, conductive structures without organic additives, offering cost efficiency and high performance.</w:t>
      </w:r>
    </w:p>
    <w:p w:rsidR="00000000" w:rsidDel="00000000" w:rsidP="00000000" w:rsidRDefault="00000000" w:rsidRPr="00000000" w14:paraId="0000002F">
      <w:pPr>
        <w:spacing w:after="240"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When deployed in a corporate environment, this coding system provides multilayered data protection. It enables real-time tracking of each storage device’s location and status, reducing risks of unauthorized access. This approach can be applied to both optical media and mobile storage, supporting scalable corporate information security systems.</w:t>
      </w:r>
      <w:r w:rsidDel="00000000" w:rsidR="00000000" w:rsidRPr="00000000">
        <w:rPr>
          <w:rtl w:val="0"/>
        </w:rPr>
      </w:r>
    </w:p>
    <w:p w:rsidR="00000000" w:rsidDel="00000000" w:rsidP="00000000" w:rsidRDefault="00000000" w:rsidRPr="00000000" w14:paraId="0000003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least two major projects arise from this technology:</w:t>
      </w:r>
    </w:p>
    <w:p w:rsidR="00000000" w:rsidDel="00000000" w:rsidP="00000000" w:rsidRDefault="00000000" w:rsidRPr="00000000" w14:paraId="00000031">
      <w:pPr>
        <w:numPr>
          <w:ilvl w:val="0"/>
          <w:numId w:val="2"/>
        </w:numPr>
        <w:spacing w:after="0" w:afterAutospacing="0" w:before="24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Optical storage device coding – integrating analytical and sensor devices for industries requiring high data protection.</w:t>
      </w:r>
    </w:p>
    <w:p w:rsidR="00000000" w:rsidDel="00000000" w:rsidP="00000000" w:rsidRDefault="00000000" w:rsidRPr="00000000" w14:paraId="00000032">
      <w:pPr>
        <w:numPr>
          <w:ilvl w:val="0"/>
          <w:numId w:val="2"/>
        </w:numPr>
        <w:spacing w:after="240" w:before="0" w:beforeAutospacing="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Mobile external storage coding – enabling portable security with mobile or stationary analytical systems.</w:t>
      </w:r>
    </w:p>
    <w:p w:rsidR="00000000" w:rsidDel="00000000" w:rsidP="00000000" w:rsidRDefault="00000000" w:rsidRPr="00000000" w14:paraId="00000033">
      <w:pPr>
        <w:spacing w:after="240" w:before="24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Both directions offer wide applications in IT, healthcare, defense, and logistics.</w:t>
      </w:r>
      <w:r w:rsidDel="00000000" w:rsidR="00000000" w:rsidRPr="00000000">
        <w:rPr>
          <w:rtl w:val="0"/>
        </w:rPr>
      </w:r>
    </w:p>
    <w:p w:rsidR="00000000" w:rsidDel="00000000" w:rsidP="00000000" w:rsidRDefault="00000000" w:rsidRPr="00000000" w14:paraId="00000034">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described system demonstrates how patentable innovations not only improve technical performance but also provide a foundation for marketing and licensing strategies. By combining precision engineering, advanced coatings, and adaptable security mechanisms, these solutions can accelerate the readiness of smart technologies for mass production. Integrated with corporate and governmental security systems, they ensure both commercial viability and long-term competitiveness.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References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United States Patent Application 20190281321, Kind Code A1</w:t>
        <w:br w:type="textWrapping"/>
      </w:r>
      <w:r w:rsidDel="00000000" w:rsidR="00000000" w:rsidRPr="00000000">
        <w:rPr>
          <w:rFonts w:ascii="Times New Roman" w:cs="Times New Roman" w:eastAsia="Times New Roman" w:hAnsi="Times New Roman"/>
          <w:sz w:val="24"/>
          <w:szCs w:val="24"/>
          <w:rtl w:val="0"/>
        </w:rPr>
        <w:t xml:space="preserve">Author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ZHAO, Xin </w:t>
      </w:r>
      <w:r w:rsidDel="00000000" w:rsidR="00000000" w:rsidRPr="00000000">
        <w:rPr>
          <w:rFonts w:ascii="Times New Roman" w:cs="Times New Roman" w:eastAsia="Times New Roman" w:hAnsi="Times New Roman"/>
          <w:sz w:val="24"/>
          <w:szCs w:val="24"/>
          <w:rtl w:val="0"/>
        </w:rPr>
        <w:t xml:space="preserve">and others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12 </w:t>
      </w:r>
      <w:r w:rsidDel="00000000" w:rsidR="00000000" w:rsidRPr="00000000">
        <w:rPr>
          <w:rFonts w:ascii="Times New Roman" w:cs="Times New Roman" w:eastAsia="Times New Roman" w:hAnsi="Times New Roman"/>
          <w:sz w:val="24"/>
          <w:szCs w:val="24"/>
          <w:rtl w:val="0"/>
        </w:rPr>
        <w:t xml:space="preserve">September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2019</w:t>
        <w:br w:type="textWrapping"/>
      </w:r>
      <w:r w:rsidDel="00000000" w:rsidR="00000000" w:rsidRPr="00000000">
        <w:rPr>
          <w:rFonts w:ascii="Times New Roman" w:cs="Times New Roman" w:eastAsia="Times New Roman" w:hAnsi="Times New Roman"/>
          <w:sz w:val="24"/>
          <w:szCs w:val="24"/>
          <w:rtl w:val="0"/>
        </w:rPr>
        <w:t xml:space="preserve">Method and Apparatus for Video Coding</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 A method and apparatus for video coding are provided. The apparatus then reconstructs the image of the current block based on the predicted and residual images.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United States Patent Application 20190281270, Kind Code A1</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 CHEN, Ying, et al., September 12, 2019</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Joint Use of Vector Motion in 3D Video Coding</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 Joint coding of depth video and texture video is proposed, wherein a motion vector for a texture video is predicted based on a corresponding motion vector for a depth video, or vice versa.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United States Patent Application 20190273948, Kind Code A1</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 Yin, Hujun, et al., September 5, 2019</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Neural Loop Filtering Method and System for Video Coding</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 This method, system, and tool provide neural loop filtering for video coding using multiple alternative neural networks. APPENDIX 4</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United States Patent Application 20190273932, Kind Code A1</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 HAQUE, MUNSI, et al., September 5, 2019</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Video Coding System with Temporal Scalability and Its Method of Operation</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 A method of operation for a video coding system includes: receiving a video stream, extracting video syntax, extracting fixed-syntax HRD, extracting variable-syntax HRD, extracting a temporal layer based on the HRD, and generating the video stream for display on a device.</w:t>
      </w:r>
    </w:p>
    <w:p w:rsidR="00000000" w:rsidDel="00000000" w:rsidP="00000000" w:rsidRDefault="00000000" w:rsidRPr="00000000" w14:paraId="0000004B">
      <w:pPr>
        <w:spacing w:line="360" w:lineRule="auto"/>
        <w:ind w:firstLine="567"/>
        <w:rPr>
          <w:rFonts w:ascii="Times New Roman" w:cs="Times New Roman" w:eastAsia="Times New Roman" w:hAnsi="Times New Roman"/>
          <w:sz w:val="24"/>
          <w:szCs w:val="24"/>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278.00000000000006"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278.00000000000006" w:lineRule="auto"/>
    </w:pPr>
    <w:rPr>
      <w:color w:val="2f5496"/>
      <w:sz w:val="28"/>
      <w:szCs w:val="28"/>
    </w:rPr>
  </w:style>
  <w:style w:type="paragraph" w:styleId="Heading4">
    <w:name w:val="heading 4"/>
    <w:basedOn w:val="Normal"/>
    <w:next w:val="Normal"/>
    <w:pPr>
      <w:keepNext w:val="1"/>
      <w:keepLines w:val="1"/>
      <w:spacing w:after="40" w:before="80" w:line="278.00000000000006" w:lineRule="auto"/>
    </w:pPr>
    <w:rPr>
      <w:i w:val="1"/>
      <w:color w:val="2f5496"/>
      <w:sz w:val="24"/>
      <w:szCs w:val="24"/>
    </w:rPr>
  </w:style>
  <w:style w:type="paragraph" w:styleId="Heading5">
    <w:name w:val="heading 5"/>
    <w:basedOn w:val="Normal"/>
    <w:next w:val="Normal"/>
    <w:pPr>
      <w:keepNext w:val="1"/>
      <w:keepLines w:val="1"/>
      <w:spacing w:after="40" w:before="80" w:line="278.00000000000006" w:lineRule="auto"/>
    </w:pPr>
    <w:rPr>
      <w:color w:val="2f5496"/>
      <w:sz w:val="24"/>
      <w:szCs w:val="24"/>
    </w:rPr>
  </w:style>
  <w:style w:type="paragraph" w:styleId="Heading6">
    <w:name w:val="heading 6"/>
    <w:basedOn w:val="Normal"/>
    <w:next w:val="Normal"/>
    <w:pPr>
      <w:keepNext w:val="1"/>
      <w:keepLines w:val="1"/>
      <w:spacing w:after="0" w:before="40" w:line="278.00000000000006" w:lineRule="auto"/>
    </w:pPr>
    <w:rPr>
      <w:i w:val="1"/>
      <w:color w:val="595959"/>
      <w:sz w:val="24"/>
      <w:szCs w:val="24"/>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8B14D1"/>
    <w:pPr>
      <w:keepNext w:val="1"/>
      <w:keepLines w:val="1"/>
      <w:spacing w:after="0" w:before="40" w:line="278" w:lineRule="auto"/>
      <w:outlineLvl w:val="6"/>
    </w:pPr>
    <w:rPr>
      <w:rFonts w:cstheme="majorBidi" w:eastAsiaTheme="majorEastAsia"/>
      <w:color w:val="595959" w:themeColor="text1" w:themeTint="0000A6"/>
      <w:kern w:val="2"/>
      <w:sz w:val="24"/>
      <w:szCs w:val="24"/>
    </w:rPr>
  </w:style>
  <w:style w:type="paragraph" w:styleId="8">
    <w:name w:val="heading 8"/>
    <w:basedOn w:val="a"/>
    <w:next w:val="a"/>
    <w:link w:val="80"/>
    <w:uiPriority w:val="9"/>
    <w:semiHidden w:val="1"/>
    <w:unhideWhenUsed w:val="1"/>
    <w:qFormat w:val="1"/>
    <w:rsid w:val="008B14D1"/>
    <w:pPr>
      <w:keepNext w:val="1"/>
      <w:keepLines w:val="1"/>
      <w:spacing w:after="0" w:line="278" w:lineRule="auto"/>
      <w:outlineLvl w:val="7"/>
    </w:pPr>
    <w:rPr>
      <w:rFonts w:cstheme="majorBidi" w:eastAsiaTheme="majorEastAsia"/>
      <w:i w:val="1"/>
      <w:iCs w:val="1"/>
      <w:color w:val="272727" w:themeColor="text1" w:themeTint="0000D8"/>
      <w:kern w:val="2"/>
      <w:sz w:val="24"/>
      <w:szCs w:val="24"/>
    </w:rPr>
  </w:style>
  <w:style w:type="paragraph" w:styleId="9">
    <w:name w:val="heading 9"/>
    <w:basedOn w:val="a"/>
    <w:next w:val="a"/>
    <w:link w:val="90"/>
    <w:uiPriority w:val="9"/>
    <w:semiHidden w:val="1"/>
    <w:unhideWhenUsed w:val="1"/>
    <w:qFormat w:val="1"/>
    <w:rsid w:val="008B14D1"/>
    <w:pPr>
      <w:keepNext w:val="1"/>
      <w:keepLines w:val="1"/>
      <w:spacing w:after="0" w:line="278" w:lineRule="auto"/>
      <w:outlineLvl w:val="8"/>
    </w:pPr>
    <w:rPr>
      <w:rFonts w:cstheme="majorBidi" w:eastAsiaTheme="majorEastAsia"/>
      <w:color w:val="272727" w:themeColor="text1" w:themeTint="0000D8"/>
      <w:kern w:val="2"/>
      <w:sz w:val="24"/>
      <w:szCs w:val="24"/>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8B14D1"/>
    <w:rPr>
      <w:rFonts w:asciiTheme="majorHAnsi" w:cstheme="majorBidi" w:eastAsiaTheme="majorEastAsia" w:hAnsiTheme="majorHAnsi"/>
      <w:color w:val="2f5496" w:themeColor="accent1" w:themeShade="0000BF"/>
      <w:sz w:val="40"/>
      <w:szCs w:val="40"/>
    </w:rPr>
  </w:style>
  <w:style w:type="character" w:styleId="20" w:customStyle="1">
    <w:name w:val="Заголовок 2 Знак"/>
    <w:basedOn w:val="a0"/>
    <w:link w:val="2"/>
    <w:uiPriority w:val="9"/>
    <w:semiHidden w:val="1"/>
    <w:rsid w:val="008B14D1"/>
    <w:rPr>
      <w:rFonts w:asciiTheme="majorHAnsi" w:cstheme="majorBidi" w:eastAsiaTheme="majorEastAsia" w:hAnsiTheme="majorHAnsi"/>
      <w:color w:val="2f5496" w:themeColor="accent1" w:themeShade="0000BF"/>
      <w:sz w:val="32"/>
      <w:szCs w:val="32"/>
    </w:rPr>
  </w:style>
  <w:style w:type="character" w:styleId="30" w:customStyle="1">
    <w:name w:val="Заголовок 3 Знак"/>
    <w:basedOn w:val="a0"/>
    <w:link w:val="3"/>
    <w:uiPriority w:val="9"/>
    <w:semiHidden w:val="1"/>
    <w:rsid w:val="008B14D1"/>
    <w:rPr>
      <w:rFonts w:cstheme="majorBidi" w:eastAsiaTheme="majorEastAsia"/>
      <w:color w:val="2f5496" w:themeColor="accent1" w:themeShade="0000BF"/>
      <w:sz w:val="28"/>
      <w:szCs w:val="28"/>
    </w:rPr>
  </w:style>
  <w:style w:type="character" w:styleId="40" w:customStyle="1">
    <w:name w:val="Заголовок 4 Знак"/>
    <w:basedOn w:val="a0"/>
    <w:link w:val="4"/>
    <w:uiPriority w:val="9"/>
    <w:semiHidden w:val="1"/>
    <w:rsid w:val="008B14D1"/>
    <w:rPr>
      <w:rFonts w:cstheme="majorBidi" w:eastAsiaTheme="majorEastAsia"/>
      <w:i w:val="1"/>
      <w:iCs w:val="1"/>
      <w:color w:val="2f5496" w:themeColor="accent1" w:themeShade="0000BF"/>
    </w:rPr>
  </w:style>
  <w:style w:type="character" w:styleId="50" w:customStyle="1">
    <w:name w:val="Заголовок 5 Знак"/>
    <w:basedOn w:val="a0"/>
    <w:link w:val="5"/>
    <w:uiPriority w:val="9"/>
    <w:semiHidden w:val="1"/>
    <w:rsid w:val="008B14D1"/>
    <w:rPr>
      <w:rFonts w:cstheme="majorBidi" w:eastAsiaTheme="majorEastAsia"/>
      <w:color w:val="2f5496" w:themeColor="accent1" w:themeShade="0000BF"/>
    </w:rPr>
  </w:style>
  <w:style w:type="character" w:styleId="60" w:customStyle="1">
    <w:name w:val="Заголовок 6 Знак"/>
    <w:basedOn w:val="a0"/>
    <w:link w:val="6"/>
    <w:uiPriority w:val="9"/>
    <w:semiHidden w:val="1"/>
    <w:rsid w:val="008B14D1"/>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8B14D1"/>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8B14D1"/>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8B14D1"/>
    <w:rPr>
      <w:rFonts w:cstheme="majorBidi" w:eastAsiaTheme="majorEastAsia"/>
      <w:color w:val="272727" w:themeColor="text1" w:themeTint="0000D8"/>
    </w:rPr>
  </w:style>
  <w:style w:type="character" w:styleId="a4" w:customStyle="1">
    <w:name w:val="Заголовок Знак"/>
    <w:basedOn w:val="a0"/>
    <w:link w:val="a3"/>
    <w:uiPriority w:val="10"/>
    <w:rsid w:val="008B14D1"/>
    <w:rPr>
      <w:rFonts w:asciiTheme="majorHAnsi" w:cstheme="majorBidi" w:eastAsiaTheme="majorEastAsia" w:hAnsiTheme="majorHAnsi"/>
      <w:spacing w:val="-10"/>
      <w:kern w:val="28"/>
      <w:sz w:val="56"/>
      <w:szCs w:val="56"/>
    </w:rPr>
  </w:style>
  <w:style w:type="character" w:styleId="a6" w:customStyle="1">
    <w:name w:val="Подзаголовок Знак"/>
    <w:basedOn w:val="a0"/>
    <w:link w:val="a5"/>
    <w:uiPriority w:val="11"/>
    <w:rsid w:val="008B14D1"/>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8B14D1"/>
    <w:pPr>
      <w:spacing w:before="160" w:line="278" w:lineRule="auto"/>
      <w:jc w:val="center"/>
    </w:pPr>
    <w:rPr>
      <w:i w:val="1"/>
      <w:iCs w:val="1"/>
      <w:color w:val="404040" w:themeColor="text1" w:themeTint="0000BF"/>
      <w:kern w:val="2"/>
      <w:sz w:val="24"/>
      <w:szCs w:val="24"/>
    </w:rPr>
  </w:style>
  <w:style w:type="character" w:styleId="22" w:customStyle="1">
    <w:name w:val="Цитата 2 Знак"/>
    <w:basedOn w:val="a0"/>
    <w:link w:val="21"/>
    <w:uiPriority w:val="29"/>
    <w:rsid w:val="008B14D1"/>
    <w:rPr>
      <w:i w:val="1"/>
      <w:iCs w:val="1"/>
      <w:color w:val="404040" w:themeColor="text1" w:themeTint="0000BF"/>
    </w:rPr>
  </w:style>
  <w:style w:type="paragraph" w:styleId="a7">
    <w:name w:val="List Paragraph"/>
    <w:basedOn w:val="a"/>
    <w:uiPriority w:val="34"/>
    <w:qFormat w:val="1"/>
    <w:rsid w:val="008B14D1"/>
    <w:pPr>
      <w:spacing w:line="278" w:lineRule="auto"/>
      <w:ind w:left="720"/>
      <w:contextualSpacing w:val="1"/>
    </w:pPr>
    <w:rPr>
      <w:kern w:val="2"/>
      <w:sz w:val="24"/>
      <w:szCs w:val="24"/>
    </w:rPr>
  </w:style>
  <w:style w:type="character" w:styleId="a8">
    <w:name w:val="Intense Emphasis"/>
    <w:basedOn w:val="a0"/>
    <w:uiPriority w:val="21"/>
    <w:qFormat w:val="1"/>
    <w:rsid w:val="008B14D1"/>
    <w:rPr>
      <w:i w:val="1"/>
      <w:iCs w:val="1"/>
      <w:color w:val="2f5496" w:themeColor="accent1" w:themeShade="0000BF"/>
    </w:rPr>
  </w:style>
  <w:style w:type="paragraph" w:styleId="a9">
    <w:name w:val="Intense Quote"/>
    <w:basedOn w:val="a"/>
    <w:next w:val="a"/>
    <w:link w:val="aa"/>
    <w:uiPriority w:val="30"/>
    <w:qFormat w:val="1"/>
    <w:rsid w:val="008B14D1"/>
    <w:pPr>
      <w:pBdr>
        <w:top w:color="2f5496" w:space="10" w:sz="4" w:themeColor="accent1" w:themeShade="0000BF" w:val="single"/>
        <w:bottom w:color="2f5496" w:space="10" w:sz="4" w:themeColor="accent1" w:themeShade="0000BF" w:val="single"/>
      </w:pBdr>
      <w:spacing w:after="360" w:before="360" w:line="278" w:lineRule="auto"/>
      <w:ind w:left="864" w:right="864"/>
      <w:jc w:val="center"/>
    </w:pPr>
    <w:rPr>
      <w:i w:val="1"/>
      <w:iCs w:val="1"/>
      <w:color w:val="2f5496" w:themeColor="accent1" w:themeShade="0000BF"/>
      <w:kern w:val="2"/>
      <w:sz w:val="24"/>
      <w:szCs w:val="24"/>
    </w:rPr>
  </w:style>
  <w:style w:type="character" w:styleId="aa" w:customStyle="1">
    <w:name w:val="Выделенная цитата Знак"/>
    <w:basedOn w:val="a0"/>
    <w:link w:val="a9"/>
    <w:uiPriority w:val="30"/>
    <w:rsid w:val="008B14D1"/>
    <w:rPr>
      <w:i w:val="1"/>
      <w:iCs w:val="1"/>
      <w:color w:val="2f5496" w:themeColor="accent1" w:themeShade="0000BF"/>
    </w:rPr>
  </w:style>
  <w:style w:type="character" w:styleId="ab">
    <w:name w:val="Intense Reference"/>
    <w:basedOn w:val="a0"/>
    <w:uiPriority w:val="32"/>
    <w:qFormat w:val="1"/>
    <w:rsid w:val="008B14D1"/>
    <w:rPr>
      <w:b w:val="1"/>
      <w:bCs w:val="1"/>
      <w:smallCaps w:val="1"/>
      <w:color w:val="2f5496" w:themeColor="accent1" w:themeShade="0000BF"/>
      <w:spacing w:val="5"/>
    </w:rPr>
  </w:style>
  <w:style w:type="paragraph" w:styleId="ac">
    <w:name w:val="header"/>
    <w:basedOn w:val="a"/>
    <w:link w:val="ad"/>
    <w:uiPriority w:val="99"/>
    <w:unhideWhenUsed w:val="1"/>
    <w:rsid w:val="002946A8"/>
    <w:pPr>
      <w:tabs>
        <w:tab w:val="center" w:pos="4680"/>
        <w:tab w:val="right" w:pos="9360"/>
      </w:tabs>
      <w:spacing w:after="0" w:line="240" w:lineRule="auto"/>
    </w:pPr>
  </w:style>
  <w:style w:type="character" w:styleId="ad" w:customStyle="1">
    <w:name w:val="Верхний колонтитул Знак"/>
    <w:basedOn w:val="a0"/>
    <w:link w:val="ac"/>
    <w:uiPriority w:val="99"/>
    <w:rsid w:val="002946A8"/>
    <w:rPr>
      <w:kern w:val="0"/>
      <w:sz w:val="22"/>
      <w:szCs w:val="22"/>
    </w:rPr>
  </w:style>
  <w:style w:type="paragraph" w:styleId="ae">
    <w:name w:val="footer"/>
    <w:basedOn w:val="a"/>
    <w:link w:val="af"/>
    <w:uiPriority w:val="99"/>
    <w:unhideWhenUsed w:val="1"/>
    <w:rsid w:val="002946A8"/>
    <w:pPr>
      <w:tabs>
        <w:tab w:val="center" w:pos="4680"/>
        <w:tab w:val="right" w:pos="9360"/>
      </w:tabs>
      <w:spacing w:after="0" w:line="240" w:lineRule="auto"/>
    </w:pPr>
  </w:style>
  <w:style w:type="character" w:styleId="af" w:customStyle="1">
    <w:name w:val="Нижний колонтитул Знак"/>
    <w:basedOn w:val="a0"/>
    <w:link w:val="ae"/>
    <w:uiPriority w:val="99"/>
    <w:rsid w:val="002946A8"/>
    <w:rPr>
      <w:kern w:val="0"/>
      <w:sz w:val="22"/>
      <w:szCs w:val="22"/>
    </w:rPr>
  </w:style>
  <w:style w:type="paragraph" w:styleId="af0">
    <w:name w:val="Normal (Web)"/>
    <w:basedOn w:val="a"/>
    <w:uiPriority w:val="99"/>
    <w:semiHidden w:val="1"/>
    <w:unhideWhenUsed w:val="1"/>
    <w:rsid w:val="00DB1BC0"/>
    <w:pPr>
      <w:spacing w:after="100" w:afterAutospacing="1" w:before="100" w:beforeAutospacing="1" w:line="240" w:lineRule="auto"/>
    </w:pPr>
    <w:rPr>
      <w:rFonts w:ascii="Times New Roman" w:cs="Times New Roman" w:eastAsia="Times New Roman" w:hAnsi="Times New Roman"/>
      <w:sz w:val="24"/>
      <w:szCs w:val="24"/>
      <w:lang w:eastAsia="ru-RU" w:val="ru-US"/>
    </w:rPr>
  </w:style>
  <w:style w:type="character" w:styleId="af1">
    <w:name w:val="Strong"/>
    <w:basedOn w:val="a0"/>
    <w:uiPriority w:val="22"/>
    <w:qFormat w:val="1"/>
    <w:rsid w:val="00DB1BC0"/>
    <w:rPr>
      <w:b w:val="1"/>
      <w:bCs w:val="1"/>
    </w:rPr>
  </w:style>
  <w:style w:type="character" w:styleId="apple-converted-space" w:customStyle="1">
    <w:name w:val="apple-converted-space"/>
    <w:basedOn w:val="a0"/>
    <w:rsid w:val="00DB1BC0"/>
  </w:style>
  <w:style w:type="paragraph" w:styleId="Subtitle">
    <w:name w:val="Subtitle"/>
    <w:basedOn w:val="Normal"/>
    <w:next w:val="Normal"/>
    <w:pPr>
      <w:spacing w:line="278.00000000000006"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znNcnYKx2xO7hqdSkEdzei1rA==">CgMxLjA4AHIhMXJXdW85X0VBa3ZaemhRMTNYM3dDc3BaWUZyRFFwRXEw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2025-09-03T00:00:00Z</dcterms:created>
  <dc:creator>David Livschitz</dc:creator>
</cp:coreProperties>
</file>